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4B0" w:rsidRPr="007A09A7" w:rsidRDefault="00DF06C3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52"/>
        </w:rPr>
      </w:pPr>
      <w:r w:rsidRPr="007A09A7">
        <w:rPr>
          <w:b/>
          <w:sz w:val="52"/>
        </w:rPr>
        <w:t>Relazione annuale RPCT</w:t>
      </w:r>
      <w:r w:rsidR="00651A97" w:rsidRPr="007A09A7">
        <w:rPr>
          <w:b/>
          <w:sz w:val="52"/>
        </w:rPr>
        <w:t xml:space="preserve"> </w:t>
      </w:r>
    </w:p>
    <w:p w:rsidR="00651A97" w:rsidRPr="007A09A7" w:rsidRDefault="00651A97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</w:p>
    <w:p w:rsidR="00651A97" w:rsidRPr="007A09A7" w:rsidRDefault="008E220A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  <w:r>
        <w:rPr>
          <w:b/>
          <w:sz w:val="44"/>
        </w:rPr>
        <w:t>A</w:t>
      </w:r>
      <w:r w:rsidR="00651A97" w:rsidRPr="007A09A7">
        <w:rPr>
          <w:b/>
          <w:sz w:val="44"/>
        </w:rPr>
        <w:t xml:space="preserve">nno </w:t>
      </w:r>
      <w:r w:rsidR="0072047D">
        <w:rPr>
          <w:b/>
          <w:sz w:val="44"/>
        </w:rPr>
        <w:t>2023</w:t>
      </w:r>
      <w:r w:rsidR="00651A97" w:rsidRPr="007A09A7">
        <w:rPr>
          <w:b/>
          <w:sz w:val="44"/>
        </w:rPr>
        <w:t xml:space="preserve"> </w:t>
      </w:r>
    </w:p>
    <w:p w:rsidR="00DF06C3" w:rsidRDefault="00DF06C3"/>
    <w:p w:rsidR="00DF06C3" w:rsidRDefault="00DF06C3"/>
    <w:p w:rsidR="007A09A7" w:rsidRDefault="007A09A7">
      <w:r>
        <w:br w:type="page"/>
      </w:r>
    </w:p>
    <w:sdt>
      <w:sdtPr>
        <w:rPr>
          <w:rFonts w:eastAsia="Times New Roman"/>
          <w:b w:val="0"/>
          <w:bCs w:val="0"/>
          <w:i w:val="0"/>
          <w:iCs w:val="0"/>
          <w:lang w:eastAsia="it-IT"/>
        </w:rPr>
        <w:id w:val="-5888517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7D3B4C" w:rsidRPr="00FC3331" w:rsidRDefault="00FC3331" w:rsidP="00FC3331">
          <w:pPr>
            <w:pStyle w:val="Sommario1"/>
          </w:pPr>
          <w:r w:rsidRPr="00FC3331">
            <w:t>INDICE</w:t>
          </w:r>
        </w:p>
        <w:p w:rsidR="00C80BC1" w:rsidRDefault="007D3B4C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88657645" w:history="1">
            <w:r w:rsidR="00C80BC1" w:rsidRPr="00C80454">
              <w:rPr>
                <w:rStyle w:val="Collegamentoipertestuale"/>
                <w:noProof/>
              </w:rPr>
              <w:t>SEZIONE 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AMMINISTRAZIONE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6" w:history="1">
            <w:r w:rsidR="00C80BC1" w:rsidRPr="00C80454">
              <w:rPr>
                <w:rStyle w:val="Collegamentoipertestuale"/>
                <w:noProof/>
              </w:rPr>
              <w:t>SEZIONE 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RPCT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7" w:history="1">
            <w:r w:rsidR="00C80BC1" w:rsidRPr="00C80454">
              <w:rPr>
                <w:rStyle w:val="Collegamentoipertestuale"/>
                <w:noProof/>
              </w:rPr>
              <w:t>SEZIONE 3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RENDICONTAZIONE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48" w:history="1">
            <w:r w:rsidR="00C80BC1" w:rsidRPr="00C80454">
              <w:rPr>
                <w:rStyle w:val="Collegamentoipertestuale"/>
                <w:noProof/>
              </w:rPr>
              <w:t>3.1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Sintesi dell’attuazione delle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49" w:history="1">
            <w:r w:rsidR="00C80BC1" w:rsidRPr="00C80454">
              <w:rPr>
                <w:rStyle w:val="Collegamentoipertestuale"/>
                <w:noProof/>
              </w:rPr>
              <w:t>3.2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Codice di comportamento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0" w:history="1">
            <w:r w:rsidR="00C80BC1" w:rsidRPr="00C80454">
              <w:rPr>
                <w:rStyle w:val="Collegamentoipertestuale"/>
                <w:noProof/>
              </w:rPr>
              <w:t>3.3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del personale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1" w:history="1">
            <w:r w:rsidR="00C80BC1" w:rsidRPr="00C80454">
              <w:rPr>
                <w:rStyle w:val="Collegamentoipertestuale"/>
                <w:noProof/>
              </w:rPr>
              <w:t>3.3.1</w:t>
            </w:r>
            <w:r w:rsidR="00C80B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Ordinaria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2" w:history="1">
            <w:r w:rsidR="00C80BC1" w:rsidRPr="00C80454">
              <w:rPr>
                <w:rStyle w:val="Collegamentoipertestuale"/>
                <w:noProof/>
              </w:rPr>
              <w:t>3.3.2</w:t>
            </w:r>
            <w:r w:rsidR="00C80B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Straordinaria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3" w:history="1">
            <w:r w:rsidR="00C80BC1" w:rsidRPr="00C80454">
              <w:rPr>
                <w:rStyle w:val="Collegamentoipertestuale"/>
                <w:noProof/>
              </w:rPr>
              <w:t>3.3.3</w:t>
            </w:r>
            <w:r w:rsidR="00C80B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Trasferimento d’ufficio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4" w:history="1">
            <w:r w:rsidR="00C80BC1" w:rsidRPr="00C80454">
              <w:rPr>
                <w:rStyle w:val="Collegamentoipertestuale"/>
                <w:noProof/>
              </w:rPr>
              <w:t>3.4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in materia di conflitto di interessi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5" w:history="1">
            <w:r w:rsidR="00C80BC1" w:rsidRPr="00C80454">
              <w:rPr>
                <w:rStyle w:val="Collegamentoipertestuale"/>
                <w:noProof/>
                <w:lang w:val="en-US"/>
              </w:rPr>
              <w:t>3.5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  <w:lang w:val="en-US"/>
              </w:rPr>
              <w:t>Whistleblowing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6" w:history="1">
            <w:r w:rsidR="00C80BC1" w:rsidRPr="00C80454">
              <w:rPr>
                <w:rStyle w:val="Collegamentoipertestuale"/>
                <w:noProof/>
              </w:rPr>
              <w:t>3.6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Formazione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7" w:history="1">
            <w:r w:rsidR="00C80BC1" w:rsidRPr="00C80454">
              <w:rPr>
                <w:rStyle w:val="Collegamentoipertestuale"/>
                <w:noProof/>
              </w:rPr>
              <w:t>3.7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Trasparenza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8" w:history="1">
            <w:r w:rsidR="00C80BC1" w:rsidRPr="00C80454">
              <w:rPr>
                <w:rStyle w:val="Collegamentoipertestuale"/>
                <w:noProof/>
              </w:rPr>
              <w:t>3.8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Pantouflage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9" w:history="1">
            <w:r w:rsidR="00C80BC1" w:rsidRPr="00C80454">
              <w:rPr>
                <w:rStyle w:val="Collegamentoipertestuale"/>
                <w:noProof/>
              </w:rPr>
              <w:t>3.9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Commissioni e conferimento incarichi in caso di condanna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0" w:history="1">
            <w:r w:rsidR="00C80BC1" w:rsidRPr="00C80454">
              <w:rPr>
                <w:rStyle w:val="Collegamentoipertestuale"/>
                <w:noProof/>
              </w:rPr>
              <w:t>3.10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Patti di integrità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1" w:history="1">
            <w:r w:rsidR="00C80BC1" w:rsidRPr="00C80454">
              <w:rPr>
                <w:rStyle w:val="Collegamentoipertestuale"/>
                <w:noProof/>
              </w:rPr>
              <w:t>3.11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Rapporti con i portatori di interessi particolari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2" w:history="1">
            <w:r w:rsidR="00C80BC1" w:rsidRPr="00C80454">
              <w:rPr>
                <w:rStyle w:val="Collegamentoipertestuale"/>
                <w:noProof/>
              </w:rPr>
              <w:t>3.12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Considerazioni conclusive sull’attuazione delle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3" w:history="1">
            <w:r w:rsidR="00C80BC1" w:rsidRPr="00C80454">
              <w:rPr>
                <w:rStyle w:val="Collegamentoipertestuale"/>
                <w:noProof/>
              </w:rPr>
              <w:t>SEZIONE 4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RENDICONTAZIONE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4" w:history="1">
            <w:r w:rsidR="00C80BC1" w:rsidRPr="00C80454">
              <w:rPr>
                <w:rStyle w:val="Collegamentoipertestuale"/>
                <w:noProof/>
              </w:rPr>
              <w:t>4.1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Quadro di sintesi dell’attuazione delle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5" w:history="1">
            <w:r w:rsidR="00C80BC1" w:rsidRPr="00C80454">
              <w:rPr>
                <w:rStyle w:val="Collegamentoipertestuale"/>
                <w:noProof/>
              </w:rPr>
              <w:t>SEZIONE 5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GESTIONE DEL RISCHIO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6" w:history="1">
            <w:r w:rsidR="00C80BC1" w:rsidRPr="00C80454">
              <w:rPr>
                <w:rStyle w:val="Collegamentoipertestuale"/>
                <w:noProof/>
              </w:rPr>
              <w:t>SEZIONE 6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PROCEDIMENTI PENALI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7" w:history="1">
            <w:r w:rsidR="00C80BC1" w:rsidRPr="00C80454">
              <w:rPr>
                <w:rStyle w:val="Collegamentoipertestuale"/>
                <w:noProof/>
              </w:rPr>
              <w:t>SEZIONE 7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PROCEDIMENTI DISCIPLINARI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8" w:history="1">
            <w:r w:rsidR="00C80BC1" w:rsidRPr="00C80454">
              <w:rPr>
                <w:rStyle w:val="Collegamentoipertestuale"/>
                <w:noProof/>
              </w:rPr>
              <w:t>SEZIONE 8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CONSIDERAZIONI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9" w:history="1">
            <w:r w:rsidR="00C80BC1" w:rsidRPr="00C80454">
              <w:rPr>
                <w:rStyle w:val="Collegamentoipertestuale"/>
                <w:noProof/>
              </w:rPr>
              <w:t>SEZIONE 9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0" w:history="1">
            <w:r w:rsidR="00C80BC1" w:rsidRPr="00C80454">
              <w:rPr>
                <w:rStyle w:val="Collegamentoipertestuale"/>
                <w:noProof/>
              </w:rPr>
              <w:t>9.1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controllo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1" w:history="1">
            <w:r w:rsidR="00C80BC1" w:rsidRPr="00C80454">
              <w:rPr>
                <w:rStyle w:val="Collegamentoipertestuale"/>
                <w:noProof/>
              </w:rPr>
              <w:t>9.2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trasparenza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2" w:history="1">
            <w:r w:rsidR="00C80BC1" w:rsidRPr="00C80454">
              <w:rPr>
                <w:rStyle w:val="Collegamentoipertestuale"/>
                <w:noProof/>
              </w:rPr>
              <w:t>9.3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definizione e promozione dell’etica e di standard di comportamento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3" w:history="1">
            <w:r w:rsidR="00C80BC1" w:rsidRPr="00C80454">
              <w:rPr>
                <w:rStyle w:val="Collegamentoipertestuale"/>
                <w:noProof/>
              </w:rPr>
              <w:t>9.4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regolamentazione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4" w:history="1">
            <w:r w:rsidR="00C80BC1" w:rsidRPr="00C80454">
              <w:rPr>
                <w:rStyle w:val="Collegamentoipertestuale"/>
                <w:noProof/>
              </w:rPr>
              <w:t>9.5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semplificazione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5" w:history="1">
            <w:r w:rsidR="00C80BC1" w:rsidRPr="00C80454">
              <w:rPr>
                <w:rStyle w:val="Collegamentoipertestuale"/>
                <w:noProof/>
              </w:rPr>
              <w:t>9.6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formazione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6" w:history="1">
            <w:r w:rsidR="00C80BC1" w:rsidRPr="00C80454">
              <w:rPr>
                <w:rStyle w:val="Collegamentoipertestuale"/>
                <w:noProof/>
              </w:rPr>
              <w:t>9.7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rotazione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482847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7" w:history="1">
            <w:r w:rsidR="00C80BC1" w:rsidRPr="00C80454">
              <w:rPr>
                <w:rStyle w:val="Collegamentoipertestuale"/>
                <w:noProof/>
              </w:rPr>
              <w:t>9.8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disciplina del conflitto di interessi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7D3B4C" w:rsidRDefault="007D3B4C">
          <w:r>
            <w:rPr>
              <w:b/>
              <w:bCs/>
              <w:noProof/>
            </w:rPr>
            <w:fldChar w:fldCharType="end"/>
          </w:r>
        </w:p>
      </w:sdtContent>
    </w:sdt>
    <w:p w:rsidR="00C829E4" w:rsidRPr="00FC3331" w:rsidRDefault="00C829E4"/>
    <w:p w:rsidR="007A09A7" w:rsidRDefault="007A09A7">
      <w:pPr>
        <w:rPr>
          <w:b/>
        </w:rPr>
      </w:pPr>
      <w:r w:rsidRPr="00FC3331">
        <w:rPr>
          <w:b/>
        </w:rPr>
        <w:br w:type="page"/>
      </w:r>
    </w:p>
    <w:p w:rsidR="00A82AEF" w:rsidRPr="008C5207" w:rsidRDefault="00A82AEF" w:rsidP="00521000">
      <w:pPr>
        <w:pStyle w:val="Titolo1"/>
      </w:pPr>
      <w:bookmarkStart w:id="0" w:name="_Toc88657645"/>
      <w:r w:rsidRPr="008C5207">
        <w:lastRenderedPageBreak/>
        <w:t>ANAGRAFICA AMMINISTRAZIONE</w:t>
      </w:r>
      <w:bookmarkEnd w:id="0"/>
    </w:p>
    <w:p w:rsidR="008E1EEB" w:rsidRDefault="008E1EEB" w:rsidP="00A82AEF"/>
    <w:p w:rsidR="00A82AEF" w:rsidRPr="00B86349" w:rsidRDefault="00A82AEF" w:rsidP="00A82AEF">
      <w:pPr>
        <w:rPr>
          <w:u w:val="single"/>
        </w:rPr>
      </w:pPr>
      <w:r>
        <w:t>Codice fiscale Amministrazione:</w:t>
      </w:r>
      <w:r w:rsidR="00415712">
        <w:t xml:space="preserve"> </w:t>
      </w:r>
      <w:r w:rsidR="007F66BA">
        <w:t>80018410243</w:t>
      </w:r>
    </w:p>
    <w:p w:rsidR="00A82AEF" w:rsidRDefault="00A82AEF" w:rsidP="00A82AEF">
      <w:r>
        <w:t>Denominazione Amministrazione:</w:t>
      </w:r>
      <w:r w:rsidR="00415712">
        <w:t xml:space="preserve"> </w:t>
      </w:r>
      <w:r w:rsidR="007F66BA">
        <w:t>ORDINE DEGLI ARCHITETTI PIANIFICATORI PAESAGGISTI E CONSERVATORI DELLA PROVINCIA DI VICENZA</w:t>
      </w:r>
    </w:p>
    <w:p w:rsidR="007F66BA" w:rsidRDefault="007C4A01" w:rsidP="00A82AEF">
      <w:r>
        <w:t>Tipologia di amministrazione</w:t>
      </w:r>
      <w:r w:rsidR="00A82AEF">
        <w:t>:</w:t>
      </w:r>
      <w:r w:rsidR="00415712">
        <w:t xml:space="preserve"> </w:t>
      </w:r>
      <w:r w:rsidR="007F66BA">
        <w:t>Ordine Professionale</w:t>
      </w:r>
    </w:p>
    <w:p w:rsidR="00A82AEF" w:rsidRDefault="00A82AEF" w:rsidP="00A82AEF">
      <w:r>
        <w:t>Regione di appartenenza:</w:t>
      </w:r>
      <w:r w:rsidR="00415712" w:rsidRPr="00415712">
        <w:t xml:space="preserve"> </w:t>
      </w:r>
      <w:r w:rsidR="007F66BA">
        <w:t>Veneto</w:t>
      </w:r>
    </w:p>
    <w:p w:rsidR="00A82AEF" w:rsidRDefault="00A82AEF" w:rsidP="00A82AEF">
      <w:r>
        <w:t>Classe dipendenti:</w:t>
      </w:r>
      <w:r w:rsidR="00415712" w:rsidRPr="00415712">
        <w:t xml:space="preserve"> </w:t>
      </w:r>
      <w:r w:rsidR="007F66BA">
        <w:t>1-15</w:t>
      </w:r>
    </w:p>
    <w:p w:rsidR="00DF06C3" w:rsidRDefault="00A82AEF" w:rsidP="00A82AEF">
      <w:r>
        <w:t>Numero totale Dirigenti</w:t>
      </w:r>
      <w:r w:rsidR="007F66BA">
        <w:t>: 0</w:t>
      </w:r>
    </w:p>
    <w:p w:rsidR="007C4A01" w:rsidRDefault="007C4A01" w:rsidP="00A82AEF">
      <w:r>
        <w:t xml:space="preserve">Numero di dipendenti con funzioni dirigenziali: </w:t>
      </w:r>
      <w:r w:rsidR="006879CD">
        <w:t>0</w:t>
      </w:r>
    </w:p>
    <w:p w:rsidR="00651A97" w:rsidRDefault="00651A97" w:rsidP="00A82AEF"/>
    <w:p w:rsidR="00A82AEF" w:rsidRPr="00A82AEF" w:rsidRDefault="0066646A" w:rsidP="00521000">
      <w:pPr>
        <w:pStyle w:val="Titolo1"/>
      </w:pPr>
      <w:bookmarkStart w:id="1" w:name="_Toc88657646"/>
      <w:r>
        <w:t xml:space="preserve">ANAGRAFICA </w:t>
      </w:r>
      <w:r w:rsidR="00A82AEF">
        <w:t>RPCT</w:t>
      </w:r>
      <w:bookmarkEnd w:id="1"/>
    </w:p>
    <w:p w:rsidR="00A82AEF" w:rsidRDefault="00A82AEF" w:rsidP="00A82AEF"/>
    <w:p w:rsidR="00B86349" w:rsidRDefault="000D2A7E" w:rsidP="00B86349">
      <w:r>
        <w:t>Nome RPC</w:t>
      </w:r>
      <w:r w:rsidR="007C4A01">
        <w:t>T</w:t>
      </w:r>
      <w:r>
        <w:t>:</w:t>
      </w:r>
      <w:r w:rsidRPr="00415712">
        <w:t xml:space="preserve"> </w:t>
      </w:r>
      <w:r w:rsidR="00B86349">
        <w:t>NICOLA</w:t>
      </w:r>
    </w:p>
    <w:p w:rsidR="000D2A7E" w:rsidRDefault="000D2A7E" w:rsidP="000D2A7E">
      <w:r>
        <w:t>Cognome RPC</w:t>
      </w:r>
      <w:r w:rsidR="007C4A01">
        <w:t>T</w:t>
      </w:r>
      <w:r w:rsidR="00B86349">
        <w:t>: TRACANZAN</w:t>
      </w:r>
    </w:p>
    <w:p w:rsidR="00B86349" w:rsidRDefault="000D2A7E" w:rsidP="000D2A7E">
      <w:r>
        <w:t>Qualifica:</w:t>
      </w:r>
      <w:r w:rsidRPr="00415712">
        <w:t xml:space="preserve"> </w:t>
      </w:r>
      <w:r w:rsidR="00B86349">
        <w:t xml:space="preserve"> Altro</w:t>
      </w:r>
    </w:p>
    <w:p w:rsidR="000D2A7E" w:rsidRDefault="000D2A7E" w:rsidP="000D2A7E">
      <w:r>
        <w:t xml:space="preserve">Posizione occupata: </w:t>
      </w:r>
      <w:r w:rsidR="00B86349">
        <w:t>CONSIGLIERE OAPPC DI VICENZA</w:t>
      </w:r>
    </w:p>
    <w:p w:rsidR="000D2A7E" w:rsidRDefault="000D2A7E" w:rsidP="000D2A7E">
      <w:r>
        <w:t>Data inizio incarico di RPC</w:t>
      </w:r>
      <w:r w:rsidR="007C4A01">
        <w:t>T</w:t>
      </w:r>
      <w:r>
        <w:t>:</w:t>
      </w:r>
      <w:r w:rsidRPr="00415712">
        <w:t xml:space="preserve"> </w:t>
      </w:r>
      <w:r w:rsidR="00B86349">
        <w:t>06/09/2021</w:t>
      </w:r>
    </w:p>
    <w:p w:rsidR="00FD1A98" w:rsidRDefault="007C4A01" w:rsidP="000D2A7E">
      <w:r>
        <w:t xml:space="preserve">RPC </w:t>
      </w:r>
      <w:r w:rsidR="00B86349">
        <w:t xml:space="preserve">svolge </w:t>
      </w:r>
      <w:r>
        <w:t>anche le funzioni di Responsabile della Trasparenza</w:t>
      </w:r>
      <w:r w:rsidR="00FD1A98">
        <w:t>.</w:t>
      </w:r>
    </w:p>
    <w:p w:rsidR="00415394" w:rsidRDefault="00415394" w:rsidP="00415394"/>
    <w:p w:rsidR="00415394" w:rsidRPr="00F648A7" w:rsidRDefault="00415394" w:rsidP="00415394">
      <w:pPr>
        <w:rPr>
          <w:u w:val="single"/>
        </w:rPr>
      </w:pPr>
    </w:p>
    <w:p w:rsidR="003C0D8A" w:rsidRPr="00A82AEF" w:rsidRDefault="003C0D8A" w:rsidP="00521000">
      <w:pPr>
        <w:pStyle w:val="Titolo1"/>
      </w:pPr>
      <w:bookmarkStart w:id="2" w:name="OLE_LINK1"/>
      <w:bookmarkStart w:id="3" w:name="_Toc88657647"/>
      <w:r>
        <w:t>RENDICONTAZIONE MISURE GENERALI</w:t>
      </w:r>
      <w:bookmarkEnd w:id="2"/>
      <w:bookmarkEnd w:id="3"/>
    </w:p>
    <w:p w:rsidR="003C0D8A" w:rsidRDefault="003C0D8A" w:rsidP="00A82AEF"/>
    <w:p w:rsidR="001759A1" w:rsidRDefault="001759A1" w:rsidP="00A82AEF">
      <w:r>
        <w:t xml:space="preserve">La presente sezione illustra </w:t>
      </w:r>
      <w:r w:rsidR="00A037CB">
        <w:t>l’andamento relativ</w:t>
      </w:r>
      <w:r w:rsidR="002E0B4A">
        <w:t>o</w:t>
      </w:r>
      <w:r w:rsidR="00A037CB">
        <w:t xml:space="preserve"> all’attuazione delle misure generali per l’anno di riferimento del </w:t>
      </w:r>
      <w:r w:rsidR="00046AE3">
        <w:t>PTPCT</w:t>
      </w:r>
      <w:r w:rsidR="000B1201">
        <w:t xml:space="preserve"> </w:t>
      </w:r>
      <w:r w:rsidR="000B1201" w:rsidRPr="000B1201">
        <w:t>o della sezione Anticorruzione e Trasparenza del PIAO</w:t>
      </w:r>
      <w:r w:rsidR="00A037CB">
        <w:t>.</w:t>
      </w:r>
    </w:p>
    <w:p w:rsidR="00DD6527" w:rsidRDefault="00DD6527" w:rsidP="00DD6527">
      <w:pPr>
        <w:rPr>
          <w:i/>
        </w:rPr>
      </w:pPr>
    </w:p>
    <w:p w:rsidR="003C0D8A" w:rsidRPr="00DD6527" w:rsidRDefault="00995656" w:rsidP="002954F2">
      <w:pPr>
        <w:pStyle w:val="Titolo2"/>
      </w:pPr>
      <w:bookmarkStart w:id="4" w:name="_Toc88657648"/>
      <w:r w:rsidRPr="00DD6527">
        <w:t>Sintesi dell’attuazione delle misure generali</w:t>
      </w:r>
      <w:bookmarkEnd w:id="4"/>
      <w:r w:rsidR="008B01CC" w:rsidRPr="00DD6527">
        <w:t xml:space="preserve"> </w:t>
      </w:r>
    </w:p>
    <w:p w:rsidR="006F1CD0" w:rsidRDefault="006F1CD0" w:rsidP="00A82AEF"/>
    <w:p w:rsidR="00E70461" w:rsidRDefault="00022BAF" w:rsidP="00E70461">
      <w:r>
        <w:t>Nel corso dell’annualità di riferimento, lo stato di programmazione e attuazione delle misure generali è sintetizzato nella seguente tabella</w:t>
      </w:r>
    </w:p>
    <w:p w:rsidR="00022BAF" w:rsidRDefault="00022BAF" w:rsidP="00E70461"/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6091"/>
        <w:gridCol w:w="2126"/>
        <w:gridCol w:w="1134"/>
      </w:tblGrid>
      <w:tr w:rsidR="00700CC3" w:rsidRPr="00700CC3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700CC3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Misure generali</w:t>
            </w:r>
          </w:p>
        </w:tc>
        <w:tc>
          <w:tcPr>
            <w:tcW w:w="2126" w:type="dxa"/>
            <w:noWrap/>
            <w:hideMark/>
          </w:tcPr>
          <w:p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Pianificata</w:t>
            </w:r>
          </w:p>
        </w:tc>
        <w:tc>
          <w:tcPr>
            <w:tcW w:w="1134" w:type="dxa"/>
            <w:noWrap/>
            <w:hideMark/>
          </w:tcPr>
          <w:p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Attuata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Codice di comportamento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 w:rsidRPr="00C519F5">
              <w:rPr>
                <w:rFonts w:ascii="Calibri" w:hAnsi="Calibri" w:cs="Calibri"/>
                <w:sz w:val="22"/>
                <w:szCs w:val="22"/>
              </w:rPr>
              <w:t>Si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ordinaria del personale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straordinaria del personale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Inconferibilità - incompatibilità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Incarichi extraistituzionali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B748B1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Whistleblowing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Formazione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Trasparenza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Svolgimento attività successiva cessazione lavoro – pantouflage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Commissioni e conferimento incarichi in caso di condanna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216077" w:rsidRPr="00216077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Patti di integrità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  <w:tr w:rsidR="001428C7" w:rsidRPr="00216077" w:rsidTr="00700CC3">
        <w:trPr>
          <w:trHeight w:val="288"/>
        </w:trPr>
        <w:tc>
          <w:tcPr>
            <w:tcW w:w="6091" w:type="dxa"/>
            <w:noWrap/>
          </w:tcPr>
          <w:p w:rsidR="001428C7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Rapporti con portatori di interessi particolari </w:t>
            </w:r>
          </w:p>
          <w:p w:rsidR="001428C7" w:rsidRPr="00C519F5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noWrap/>
          </w:tcPr>
          <w:p w:rsidR="001428C7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</w:tcPr>
          <w:p w:rsidR="001428C7" w:rsidRDefault="001428C7" w:rsidP="00700C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</w:tbl>
    <w:p w:rsidR="000D2A7E" w:rsidRDefault="000D2A7E" w:rsidP="00A82AEF"/>
    <w:p w:rsidR="0081479C" w:rsidRDefault="0081479C" w:rsidP="0081479C">
      <w:r>
        <w:lastRenderedPageBreak/>
        <w:t>Per quanto riguarda le misure non attuate si evidenzia che:</w:t>
      </w:r>
      <w:r>
        <w:br/>
        <w:t>- Per 1 misure non sono state ancora avviate le attività e non saranno avviate nei tempi previsti</w:t>
      </w:r>
    </w:p>
    <w:p w:rsidR="00B613CC" w:rsidRDefault="00B613CC" w:rsidP="00A82AEF"/>
    <w:p w:rsidR="003C0D8A" w:rsidRPr="00B50D70" w:rsidRDefault="006F7329" w:rsidP="002954F2">
      <w:pPr>
        <w:pStyle w:val="Titolo2"/>
      </w:pPr>
      <w:bookmarkStart w:id="5" w:name="_Toc88657649"/>
      <w:r>
        <w:t xml:space="preserve">Codice </w:t>
      </w:r>
      <w:r w:rsidRPr="002954F2">
        <w:t>di</w:t>
      </w:r>
      <w:r>
        <w:t xml:space="preserve"> comportamento</w:t>
      </w:r>
      <w:bookmarkEnd w:id="5"/>
      <w:r w:rsidR="00121F5F" w:rsidRPr="00995656">
        <w:t xml:space="preserve"> </w:t>
      </w:r>
    </w:p>
    <w:p w:rsidR="00B50D70" w:rsidRDefault="00B50D70" w:rsidP="003C4A0B">
      <w:pPr>
        <w:jc w:val="both"/>
      </w:pPr>
    </w:p>
    <w:p w:rsidR="0050511D" w:rsidRDefault="0050511D" w:rsidP="0050511D"/>
    <w:p w:rsidR="00BC36D4" w:rsidRDefault="00BC36D4" w:rsidP="0050511D">
      <w:r>
        <w:t xml:space="preserve">Il codice di comportamento è stato adottato nel 2015 </w:t>
      </w:r>
      <w:r>
        <w:br/>
        <w:t>Tutti gli atti di incarico e i contratti, sono stati adeguati alle previsioni del Codice di Comportamento adottato.</w:t>
      </w:r>
      <w:r>
        <w:br/>
        <w:t xml:space="preserve">Sono state adottate misure che garantiscono l'attuazione del Codice di Comportamento  tra cui: </w:t>
      </w:r>
      <w:r>
        <w:br/>
        <w:t xml:space="preserve">  - controlli e verifiche sull'attuazione del Codice di Comportamento</w:t>
      </w:r>
      <w:r>
        <w:br/>
        <w:t>Non è stata approvata/inserita nel Codice di Comportamento una apposita procedura di rilevazione delle situazioni di conflitto di interessi (Cfr. PNA 2019, Parte III, § 1.4, pag 50 e § 9 della Delibera ANAC n. 177/ 2020), per le seguenti motivazioni:  IN CORSO DI ELABORAZIONE</w:t>
      </w:r>
    </w:p>
    <w:p w:rsidR="00BE39BE" w:rsidRDefault="00BE39BE" w:rsidP="00A82AEF"/>
    <w:p w:rsidR="006E4535" w:rsidRDefault="006E4535" w:rsidP="00A82AEF"/>
    <w:p w:rsidR="00BE39BE" w:rsidRDefault="00BE39BE" w:rsidP="002954F2">
      <w:pPr>
        <w:pStyle w:val="Titolo2"/>
      </w:pPr>
      <w:bookmarkStart w:id="6" w:name="_Toc88657650"/>
      <w:r>
        <w:t>Rotazione del personale</w:t>
      </w:r>
      <w:bookmarkEnd w:id="6"/>
      <w:r w:rsidRPr="00995656">
        <w:t xml:space="preserve"> </w:t>
      </w:r>
    </w:p>
    <w:p w:rsidR="00B608A5" w:rsidRPr="00B608A5" w:rsidRDefault="00B608A5" w:rsidP="00B608A5"/>
    <w:p w:rsidR="00BE39BE" w:rsidRDefault="00B608A5" w:rsidP="002954F2">
      <w:pPr>
        <w:pStyle w:val="Titolo3"/>
      </w:pPr>
      <w:bookmarkStart w:id="7" w:name="_Toc88657651"/>
      <w:r>
        <w:t>Rotazione Ordinaria</w:t>
      </w:r>
      <w:bookmarkEnd w:id="7"/>
    </w:p>
    <w:p w:rsidR="00D86271" w:rsidRDefault="00D86271" w:rsidP="00D86271"/>
    <w:p w:rsidR="0050511D" w:rsidRDefault="0050511D" w:rsidP="00D86271">
      <w:r>
        <w:t xml:space="preserve">La misura Rotazione Ordinaria del Personale non è stata programmata nel PTPCT o nella sezione Anticorruzione e Trasparenza del PIAO in esame o, laddove la rotazione ordinaria sia stata già adottata negli anni precedenti, non si prevede di realizzare interventi correttivi o ad essa collegati per le seguenti motivazioni:  LA ROTAZIONE NON RISULTA PRETICABILE IN RAGIORE DEL NUMERO LIMITATO DEI DIPENDENTI </w:t>
      </w:r>
    </w:p>
    <w:p w:rsidR="00BC36D4" w:rsidRPr="00BC36D4" w:rsidRDefault="00BC36D4" w:rsidP="00D86271">
      <w:pPr>
        <w:rPr>
          <w:u w:val="single"/>
        </w:rPr>
      </w:pPr>
      <w:r>
        <w:br/>
        <w:t>Nell'anno di riferimento del PTPCT o della sezione Anticorruzione e Trasparenza del PIAO in esame, l’amministrazione non è stata interessata da un processo di riorganizzazione.</w:t>
      </w:r>
    </w:p>
    <w:p w:rsidR="004B634E" w:rsidRDefault="004B634E" w:rsidP="00262A20"/>
    <w:p w:rsidR="002C268B" w:rsidRDefault="002C268B" w:rsidP="002954F2">
      <w:pPr>
        <w:pStyle w:val="Titolo3"/>
      </w:pPr>
      <w:bookmarkStart w:id="8" w:name="_Toc88657652"/>
      <w:r>
        <w:t>Rotazione Straordinaria</w:t>
      </w:r>
      <w:bookmarkEnd w:id="8"/>
    </w:p>
    <w:p w:rsidR="002D6508" w:rsidRDefault="002D6508" w:rsidP="00B608A5"/>
    <w:p w:rsidR="00076B3D" w:rsidRDefault="00076B3D" w:rsidP="00B608A5"/>
    <w:p w:rsidR="00076B3D" w:rsidRDefault="00076B3D" w:rsidP="00B608A5">
      <w:r>
        <w:t>Nel PTPCT, nella sezione Anticorruzione e Trasparenza del PIAO o in altro Atto (es. regolamento, direttive, linee guida, etc.) l’amministrazione ha fornito indicazioni in merito alle modalità organizzative più idonee a garantire la tempestiva adozione della Rotazione Straordinaria del personale nei casi di avvio di procedimenti penali o disciplinari per le condotte di natura corruttiva.</w:t>
      </w:r>
    </w:p>
    <w:p w:rsidR="00076B3D" w:rsidRDefault="00076B3D" w:rsidP="00B608A5">
      <w:r>
        <w:t>La Rotazione Straordinaria non si è resa necessaria in assenza dei necessari presupposti.</w:t>
      </w:r>
    </w:p>
    <w:p w:rsidR="000E2B36" w:rsidRDefault="000E2B36" w:rsidP="00B608A5"/>
    <w:p w:rsidR="000E2B36" w:rsidRDefault="000E2B36" w:rsidP="000E2B36">
      <w:pPr>
        <w:pStyle w:val="Titolo3"/>
      </w:pPr>
      <w:bookmarkStart w:id="9" w:name="_Toc88657653"/>
      <w:r>
        <w:t>Trasferimento d’ufficio</w:t>
      </w:r>
      <w:bookmarkEnd w:id="9"/>
    </w:p>
    <w:p w:rsidR="000E2B36" w:rsidRDefault="000E2B36" w:rsidP="00B608A5"/>
    <w:p w:rsidR="00076B3D" w:rsidRDefault="00076B3D" w:rsidP="00B608A5">
      <w:r>
        <w:t>In assenza di rinvii a giudizio per i delitti previsti dall'art. 3, comma 1, della L. n. 97/2001, non si è reso necessario adottare attribuzioni di incarichi differenti, trasferimenti ad uffici diversi, trasferimenti di sede.</w:t>
      </w:r>
    </w:p>
    <w:p w:rsidR="001D6AAE" w:rsidRDefault="001D6AAE" w:rsidP="00A82AEF"/>
    <w:p w:rsidR="006E4535" w:rsidRDefault="006E4535" w:rsidP="00A82AEF"/>
    <w:p w:rsidR="006E4535" w:rsidRDefault="006E4535" w:rsidP="00A82AEF"/>
    <w:p w:rsidR="006E4535" w:rsidRDefault="006E4535" w:rsidP="00A82AEF"/>
    <w:p w:rsidR="006E4535" w:rsidRDefault="006E4535" w:rsidP="00A82AEF"/>
    <w:p w:rsidR="00425435" w:rsidRPr="00B50D70" w:rsidRDefault="0076725D" w:rsidP="002954F2">
      <w:pPr>
        <w:pStyle w:val="Titolo2"/>
      </w:pPr>
      <w:bookmarkStart w:id="10" w:name="_Toc88657654"/>
      <w:r>
        <w:lastRenderedPageBreak/>
        <w:t>Misure in materia di conflitto di interessi</w:t>
      </w:r>
      <w:bookmarkEnd w:id="10"/>
      <w:r w:rsidR="00425435" w:rsidRPr="00995656">
        <w:t xml:space="preserve"> </w:t>
      </w:r>
    </w:p>
    <w:p w:rsidR="00E0390C" w:rsidRDefault="00E0390C" w:rsidP="00A82AEF"/>
    <w:p w:rsidR="004E51E9" w:rsidRDefault="004E51E9" w:rsidP="00354388"/>
    <w:p w:rsidR="00B417C3" w:rsidRDefault="00B417C3" w:rsidP="00354388"/>
    <w:p w:rsidR="009B6C9E" w:rsidRDefault="009B6C9E" w:rsidP="00354388">
      <w:r>
        <w:br/>
        <w:t xml:space="preserve">Pur essendo state programmate nel PTPCT o nella sezione Anticorruzione e Trasparenza del PIAO di riferimento le misure in materia di conferimento e autorizzazione  (ex art. 53, co. 7 e 8, d.lgs. 165/2001)  degli incarichi ai dipendenti, non è stata adottata una procedura/regolamento/atto per l'adozione delle misure o, anche in assenza di procedura formalizzata, le misure non sono state attuate in particolare: </w:t>
      </w:r>
      <w:r>
        <w:br/>
        <w:t xml:space="preserve">Non sono state ancora avviate le attività e non saranno avviate nei tempi previsti dal PTPCT o dalla sezione Anticorruzione e Trasparenza del PIAO per le seguenti motivazioni: </w:t>
      </w:r>
      <w:r>
        <w:br/>
        <w:t xml:space="preserve">  - carenza di competenze</w:t>
      </w:r>
    </w:p>
    <w:p w:rsidR="009B6C9E" w:rsidRDefault="009B6C9E" w:rsidP="00354388">
      <w:r>
        <w:t>In merito alle misure di inconferibilità e incompatibilità per gli incarichi amministrativi di vertice, dirigenziali e le altre cariche specificate nel D.lgs. 39/2013, è stata adottata una procedura/regolamento/atto per l'adozione delle misure, comunque anche in assenza di procedura formalizzata, le misure sono state attuate.</w:t>
      </w:r>
      <w:r>
        <w:br/>
      </w:r>
      <w:r>
        <w:br/>
        <w:t>Nel PTPCT o nella sezione Anticorruzione e Trasparenza del PIAO, nell'atto o regolamento adottato sulle misure di inconferibilità ed incompatibilità per incarichi  amministrativi di vertice, dirigenziali e le altre cariche specificate nel D.lgs. 39/2013, sono esplicitate le direttive per l'attribuzione degli incarichi e la verifica tempestiva di insussistenza di cause ostative.</w:t>
      </w:r>
      <w:r>
        <w:br/>
      </w:r>
      <w:r>
        <w:br/>
        <w:t xml:space="preserve">INCONFERIBILITÀ </w:t>
      </w:r>
      <w:r>
        <w:br/>
        <w:t>Nell'anno di riferimento del PTPCT o della sezione Anticorruzione e Trasparenza del PIAO in esame, sono pervenute 19 dichiarazioni rese dagli interessati sull'insussistenza di cause di inconferibilità.</w:t>
      </w:r>
      <w:r>
        <w:br/>
        <w:t>Non sono state effettuate verifiche sulla veridicità delle dichiarazioni rese dagli interessati sull'insussistenza di cause di inconferibilità.</w:t>
      </w:r>
      <w:r>
        <w:br/>
      </w:r>
      <w:r>
        <w:br/>
        <w:t xml:space="preserve">INCOMPATIBILITÀ </w:t>
      </w:r>
      <w:r>
        <w:br/>
        <w:t>Nell'anno di riferimento del PTPCT o della sezione Anticorruzione e Trasparenza del PIAO in esame, sono pervenute 19 dichiarazioni rese dagli interessati sull'insussistenza di cause di incompatibilità.</w:t>
      </w:r>
      <w:r>
        <w:br/>
        <w:t>Non sono state effettuate verifiche sulla veridicità delle dichiarazioni rese dagli interessati sull'insussistenza di cause di incompatibilità.</w:t>
      </w:r>
      <w:r>
        <w:br/>
        <w:t>Nel PTPCT o nella sezione Anticorruzione e Trasparenza del PIAO, nell'atto o regolamento adottato sulle misure di inconferibilità ed incompatibilità per incarichi dirigenziali ai sensi del D.lgs. 39/2013, non sono esplicitate le direttive per effettuare controlli sui precedenti penali per le seguenti motivazioni: SI F LEVA SULLA RESPONSABILITA' DA AUTOCERTIFICAZIONE.</w:t>
      </w:r>
      <w:r>
        <w:br/>
        <w:t>Non sono stati effettuati controlli sui precedenti penali nell’anno di riferimento del PTPCT o della sezione Anticorruzione e Trasparenza del PIAO.</w:t>
      </w:r>
      <w:r>
        <w:br/>
      </w:r>
      <w:r>
        <w:br/>
        <w:t xml:space="preserve">SVOLGIMENTI INCARICHI EXTRA-ISTITUZIONALI </w:t>
      </w:r>
      <w:r>
        <w:br/>
        <w:t>Nell'anno di riferimento del PTPCT o della sezione Anticorruzione e Trasparenza del PIAO in esame, non sono pervenute segnalazioni sullo svolgimento di incarichi extra-istituzionali non autorizzati.</w:t>
      </w:r>
    </w:p>
    <w:p w:rsidR="00F734DC" w:rsidRDefault="00F734DC" w:rsidP="002A40F1">
      <w:pPr>
        <w:pBdr>
          <w:bottom w:val="single" w:sz="4" w:space="1" w:color="auto"/>
        </w:pBdr>
        <w:rPr>
          <w:iCs/>
        </w:rPr>
      </w:pPr>
    </w:p>
    <w:p w:rsidR="006E4535" w:rsidRDefault="006E4535" w:rsidP="002A40F1">
      <w:pPr>
        <w:pBdr>
          <w:bottom w:val="single" w:sz="4" w:space="1" w:color="auto"/>
        </w:pBdr>
        <w:rPr>
          <w:iCs/>
        </w:rPr>
      </w:pPr>
    </w:p>
    <w:p w:rsidR="006E4535" w:rsidRDefault="006E4535" w:rsidP="002A40F1">
      <w:pPr>
        <w:pBdr>
          <w:bottom w:val="single" w:sz="4" w:space="1" w:color="auto"/>
        </w:pBdr>
        <w:rPr>
          <w:iCs/>
        </w:rPr>
      </w:pPr>
    </w:p>
    <w:p w:rsidR="006E4535" w:rsidRDefault="006E4535" w:rsidP="002A40F1">
      <w:pPr>
        <w:pBdr>
          <w:bottom w:val="single" w:sz="4" w:space="1" w:color="auto"/>
        </w:pBdr>
        <w:rPr>
          <w:iCs/>
        </w:rPr>
      </w:pPr>
    </w:p>
    <w:p w:rsidR="006E4535" w:rsidRPr="001D6AAE" w:rsidRDefault="006E4535" w:rsidP="002A40F1">
      <w:pPr>
        <w:pBdr>
          <w:bottom w:val="single" w:sz="4" w:space="1" w:color="auto"/>
        </w:pBdr>
        <w:rPr>
          <w:iCs/>
        </w:rPr>
      </w:pPr>
    </w:p>
    <w:p w:rsidR="002A40F1" w:rsidRPr="002954F2" w:rsidRDefault="002A40F1" w:rsidP="002954F2">
      <w:pPr>
        <w:pStyle w:val="Titolo2"/>
        <w:rPr>
          <w:lang w:val="en-US"/>
        </w:rPr>
      </w:pPr>
      <w:bookmarkStart w:id="11" w:name="_Toc88657655"/>
      <w:r w:rsidRPr="002954F2">
        <w:rPr>
          <w:lang w:val="en-US"/>
        </w:rPr>
        <w:t>Whistleblowing</w:t>
      </w:r>
      <w:bookmarkEnd w:id="11"/>
      <w:r w:rsidRPr="002954F2">
        <w:rPr>
          <w:lang w:val="en-US"/>
        </w:rPr>
        <w:t xml:space="preserve"> </w:t>
      </w:r>
    </w:p>
    <w:p w:rsidR="00322543" w:rsidRPr="002954F2" w:rsidRDefault="00322543" w:rsidP="00B339EB">
      <w:pPr>
        <w:rPr>
          <w:lang w:val="en-US"/>
        </w:rPr>
      </w:pPr>
    </w:p>
    <w:p w:rsidR="002E3A01" w:rsidRPr="002954F2" w:rsidRDefault="002E3A01" w:rsidP="00354388">
      <w:pPr>
        <w:rPr>
          <w:lang w:val="en-US"/>
        </w:rPr>
      </w:pPr>
    </w:p>
    <w:p w:rsidR="002E3A01" w:rsidRPr="002954F2" w:rsidRDefault="002E3A01" w:rsidP="00354388">
      <w:pPr>
        <w:rPr>
          <w:lang w:val="en-US"/>
        </w:rPr>
      </w:pPr>
    </w:p>
    <w:p w:rsidR="002E3A01" w:rsidRDefault="002E3A01" w:rsidP="00354388">
      <w:pPr>
        <w:rPr>
          <w:lang w:val="en-US"/>
        </w:rPr>
      </w:pPr>
      <w:r w:rsidRPr="002954F2">
        <w:rPr>
          <w:lang w:val="en-US"/>
        </w:rPr>
        <w:t>Nell’anno di riferimento del PTPCT o della sezione Anticorruzione e Trasparenza del PIAO sono stati adottati gli interventi idonei a garantire l’adozione della misura “Whistleblowing”, in particolare le segnalazioni possono essere inoltrate tramite:</w:t>
      </w:r>
      <w:r w:rsidRPr="002954F2">
        <w:rPr>
          <w:lang w:val="en-US"/>
        </w:rPr>
        <w:br/>
        <w:t xml:space="preserve">  - Documento cartaceo </w:t>
      </w:r>
      <w:r w:rsidRPr="002954F2">
        <w:rPr>
          <w:lang w:val="en-US"/>
        </w:rPr>
        <w:br/>
        <w:t xml:space="preserve">  - Email</w:t>
      </w:r>
      <w:r w:rsidRPr="002954F2">
        <w:rPr>
          <w:lang w:val="en-US"/>
        </w:rPr>
        <w:br/>
        <w:t xml:space="preserve">  - Sistema informativo dedicato senza garanzia della riservatezza dell'identità del segnalante</w:t>
      </w:r>
      <w:r w:rsidRPr="002954F2">
        <w:rPr>
          <w:lang w:val="en-US"/>
        </w:rPr>
        <w:br/>
        <w:t xml:space="preserve">  - Sistema informativo dedicato con garanzia della riservatezza dell'identità del segnalante</w:t>
      </w:r>
      <w:r w:rsidRPr="002954F2">
        <w:rPr>
          <w:lang w:val="en-US"/>
        </w:rPr>
        <w:br/>
        <w:t xml:space="preserve"> </w:t>
      </w:r>
      <w:r w:rsidRPr="002954F2">
        <w:rPr>
          <w:lang w:val="en-US"/>
        </w:rPr>
        <w:br/>
        <w:t>Possono effettuare le segnalazioni sia i dipendenti pubblici che gli altri soggetti assimilati a dipendenti pubblici.</w:t>
      </w:r>
    </w:p>
    <w:p w:rsidR="006E4535" w:rsidRPr="002954F2" w:rsidRDefault="006E4535" w:rsidP="00354388">
      <w:pPr>
        <w:rPr>
          <w:lang w:val="en-US"/>
        </w:rPr>
      </w:pPr>
    </w:p>
    <w:p w:rsidR="00966756" w:rsidRPr="002954F2" w:rsidRDefault="00966756" w:rsidP="002A40F1">
      <w:pPr>
        <w:rPr>
          <w:lang w:val="en-US"/>
        </w:rPr>
      </w:pPr>
    </w:p>
    <w:p w:rsidR="008F57B6" w:rsidRPr="00B50D70" w:rsidRDefault="008F57B6" w:rsidP="002954F2">
      <w:pPr>
        <w:pStyle w:val="Titolo2"/>
      </w:pPr>
      <w:bookmarkStart w:id="12" w:name="_Toc88657656"/>
      <w:r>
        <w:t>Formazione</w:t>
      </w:r>
      <w:bookmarkEnd w:id="12"/>
      <w:r w:rsidRPr="00995656">
        <w:t xml:space="preserve"> </w:t>
      </w:r>
    </w:p>
    <w:p w:rsidR="008F57B6" w:rsidRPr="00407953" w:rsidRDefault="008F57B6" w:rsidP="008F57B6"/>
    <w:p w:rsidR="00554955" w:rsidRDefault="00554955" w:rsidP="00354388"/>
    <w:p w:rsidR="00554955" w:rsidRDefault="00554955" w:rsidP="00354388">
      <w:r>
        <w:t>Nell’anno di riferimento del PTPCT o della sezione Anticorruzione e Trasparenza del PIAO è stata erogata formazione sui seguenti temi:</w:t>
      </w:r>
      <w:r>
        <w:br/>
      </w:r>
      <w:r>
        <w:br/>
        <w:t xml:space="preserve">  - Sui contenuti del Piano Triennale di Prevenzione della Corruzione e della Trasparenza</w:t>
      </w:r>
      <w:r>
        <w:br/>
        <w:t xml:space="preserve">    - RPCT per un numero medio di ore 2</w:t>
      </w:r>
      <w:r>
        <w:br/>
        <w:t xml:space="preserve">    - Staff del RPCT per un numero medio di ore 12</w:t>
      </w:r>
    </w:p>
    <w:p w:rsidR="007623AA" w:rsidRDefault="007623AA" w:rsidP="00354388"/>
    <w:p w:rsidR="00554955" w:rsidRDefault="00554955" w:rsidP="00354388">
      <w:r>
        <w:t xml:space="preserve">La formazione è stata erogata tramite: </w:t>
      </w:r>
      <w:r>
        <w:br/>
        <w:t xml:space="preserve">  - formazione a distanza</w:t>
      </w:r>
      <w:r>
        <w:br/>
      </w:r>
      <w:r>
        <w:br/>
        <w:t>Per ogni corso di formazione erogato, sono stati somministrati ai partecipanti presenti dei questionari finalizzati a misurare il loro livello di gradimento.</w:t>
      </w:r>
      <w:r>
        <w:br/>
        <w:t>In particolare, i corsi di formazione successivi sono stati programmati in funzione dei feedback ottenuti.</w:t>
      </w:r>
      <w:r>
        <w:br/>
      </w:r>
      <w:r>
        <w:br/>
        <w:t>La formazione è stata affidata a soggetti esterni in dettaglio:</w:t>
      </w:r>
      <w:r>
        <w:br/>
        <w:t xml:space="preserve">  - Formazione in house</w:t>
      </w:r>
      <w:r>
        <w:br/>
        <w:t xml:space="preserve">  - ANAC</w:t>
      </w:r>
      <w:r>
        <w:br/>
        <w:t xml:space="preserve">  - LEGISLAZIONE TECNICA</w:t>
      </w:r>
    </w:p>
    <w:p w:rsidR="00554955" w:rsidRDefault="00554955" w:rsidP="00354388"/>
    <w:p w:rsidR="008F57B6" w:rsidRPr="001D6AAE" w:rsidRDefault="008F57B6" w:rsidP="00F96FBD">
      <w:pPr>
        <w:pBdr>
          <w:bottom w:val="single" w:sz="4" w:space="1" w:color="auto"/>
        </w:pBdr>
        <w:rPr>
          <w:iCs/>
        </w:rPr>
      </w:pPr>
    </w:p>
    <w:p w:rsidR="00FF5F58" w:rsidRPr="00FF5F58" w:rsidRDefault="00FF5F58" w:rsidP="002954F2">
      <w:pPr>
        <w:pStyle w:val="Titolo2"/>
      </w:pPr>
      <w:bookmarkStart w:id="13" w:name="_Toc88657657"/>
      <w:r w:rsidRPr="00671003">
        <w:t>Trasparenza</w:t>
      </w:r>
      <w:bookmarkEnd w:id="13"/>
    </w:p>
    <w:p w:rsidR="00220806" w:rsidRPr="001D6AAE" w:rsidRDefault="00220806" w:rsidP="00FF5F58"/>
    <w:p w:rsidR="00BD1446" w:rsidRDefault="00BD1446" w:rsidP="001D6AAE"/>
    <w:p w:rsidR="00BD1446" w:rsidRDefault="00BD1446" w:rsidP="001D6AAE">
      <w:r>
        <w:t>Nell’anno di riferimento del PTPCT o della sezione Anticorruzione e Trasparenza del PIAO in esame, sono stati svolti monitoraggi sulla pubblicazione dei dati con periodicità annuale.</w:t>
      </w:r>
      <w:r>
        <w:br/>
        <w:t>I monitoraggi non hanno evidenziato irregolarità nella pubblicazione dei dati.</w:t>
      </w:r>
    </w:p>
    <w:p w:rsidR="007623AA" w:rsidRDefault="007623AA" w:rsidP="001D6AAE"/>
    <w:p w:rsidR="00CC0B23" w:rsidRDefault="00CC0B23" w:rsidP="001D6AAE">
      <w:r>
        <w:t>L'amministrazione non ha realizzato l'informatizzazione del flusso per alimentare la pubblicazione dei dati nella sezione “Amministrazione trasparente”.</w:t>
      </w:r>
      <w:r>
        <w:br/>
      </w:r>
      <w:r>
        <w:lastRenderedPageBreak/>
        <w:br/>
        <w:t>Il sito istituzionale, relativamente alla sezione "Amministrazione trasparente", non traccia il numero delle visite..</w:t>
      </w:r>
      <w:r>
        <w:br/>
      </w:r>
      <w:r>
        <w:br/>
        <w:t>La procedura per la gestione delle richieste di accesso civico “semplice” è stata adottata e pubblicata sul sito istituzionale.</w:t>
      </w:r>
      <w:r>
        <w:br/>
        <w:t>Nell’anno di riferimento del PTPCT o della sezione Anticorruzione e Trasparenza del PIAO non sono pervenute richieste di accesso civico "semplice".</w:t>
      </w:r>
      <w:r>
        <w:br/>
        <w:t>La procedura per la gestione delle richieste di accesso civico “generalizzato” è stata adottata e pubblicata sul sito istituzionale.</w:t>
      </w:r>
      <w:r>
        <w:br/>
        <w:t>Nell’anno di riferimento del PTPCT o della sezione Anticorruzione e Trasparenza del PIAO non sono pervenute richieste di accesso civico “generalizzato".</w:t>
      </w:r>
      <w:r>
        <w:br/>
        <w:t xml:space="preserve">È stato istituito il registro degli accessi ed è stata rispettata l'indicazione che prevede di riportare nel registro l'esito delle istanze. </w:t>
      </w:r>
      <w:r>
        <w:br/>
      </w:r>
      <w:r>
        <w:br/>
        <w:t>In merito al livello di adempimento degli obblighi di trasparenza, si formula il seguente giudizio: BUONO</w:t>
      </w:r>
    </w:p>
    <w:p w:rsidR="00FD28DF" w:rsidRDefault="00FD28DF" w:rsidP="00A82AEF"/>
    <w:p w:rsidR="00D866D2" w:rsidRDefault="00D866D2" w:rsidP="00A82AEF"/>
    <w:p w:rsidR="00FC1197" w:rsidRPr="00FF5F58" w:rsidRDefault="00FC1197" w:rsidP="002954F2">
      <w:pPr>
        <w:pStyle w:val="Titolo2"/>
      </w:pPr>
      <w:bookmarkStart w:id="14" w:name="_Toc88657658"/>
      <w:r>
        <w:t>Pantouflage</w:t>
      </w:r>
      <w:bookmarkEnd w:id="14"/>
    </w:p>
    <w:p w:rsidR="00733F24" w:rsidRPr="00B33A5B" w:rsidRDefault="00733F24" w:rsidP="00FC1197"/>
    <w:p w:rsidR="00C84FCB" w:rsidRDefault="00C84FCB" w:rsidP="00B33A5B">
      <w:r>
        <w:t xml:space="preserve">La misura “Svolgimento di attività successiva alla cessazione del rapporto di lavoro” non è stata programmata nel PTPCT o nella sezione Anticorruzione e Trasparenza del PIAO in esame o, laddove la misura sia stata già adottata negli anni precedenti, non si prevede di realizzare interventi idonei a garantire la corretta e continua attuazione della stessa per le seguenti motivazioni: </w:t>
      </w:r>
      <w:r>
        <w:br/>
        <w:t>NON APPLICABILE</w:t>
      </w:r>
    </w:p>
    <w:p w:rsidR="00C84FCB" w:rsidRDefault="00C84FCB" w:rsidP="00B33A5B"/>
    <w:p w:rsidR="00C84FCB" w:rsidRDefault="00C84FCB" w:rsidP="00B33A5B"/>
    <w:p w:rsidR="005B20C9" w:rsidRDefault="005B20C9" w:rsidP="00A82AEF"/>
    <w:p w:rsidR="005B20C9" w:rsidRPr="00FF5F58" w:rsidRDefault="005B20C9" w:rsidP="002954F2">
      <w:pPr>
        <w:pStyle w:val="Titolo2"/>
      </w:pPr>
      <w:bookmarkStart w:id="15" w:name="_Toc88657659"/>
      <w:r w:rsidRPr="005B20C9">
        <w:t>Commissioni e conferimento incarichi in caso di condanna</w:t>
      </w:r>
      <w:bookmarkEnd w:id="15"/>
    </w:p>
    <w:p w:rsidR="00564160" w:rsidRPr="00C57E07" w:rsidRDefault="00564160" w:rsidP="00A82AEF"/>
    <w:p w:rsidR="00634F49" w:rsidRDefault="00634F49" w:rsidP="00C57E07">
      <w:r>
        <w:t xml:space="preserve">La misura “Commissioni, assegnazioni di uffici e conferimento di incarichi in caso di condanna per delitti contro le PA” non è stata programmata nel PTPCT o nella sezione Anticorruzione e Trasparenza del PIAO in esame o, laddove la misura sia stata già adottata negli anni precedenti, non si prevede di realizzare interventi idonei a garantire la corretta e continua attuazione della stessa per le seguenti motivazioni: </w:t>
      </w:r>
      <w:r>
        <w:br/>
        <w:t>NON E' UNA SITUAZIONE TIPICA</w:t>
      </w:r>
    </w:p>
    <w:p w:rsidR="00634F49" w:rsidRDefault="00634F49" w:rsidP="00C57E07"/>
    <w:p w:rsidR="00634F49" w:rsidRDefault="00634F49" w:rsidP="00C57E07"/>
    <w:p w:rsidR="005B20C9" w:rsidRDefault="005B20C9" w:rsidP="00A82AEF"/>
    <w:p w:rsidR="0038654E" w:rsidRPr="00FF5F58" w:rsidRDefault="008D1456" w:rsidP="002954F2">
      <w:pPr>
        <w:pStyle w:val="Titolo2"/>
      </w:pPr>
      <w:bookmarkStart w:id="16" w:name="_Toc88657660"/>
      <w:r>
        <w:t>Patti di integrità</w:t>
      </w:r>
      <w:bookmarkEnd w:id="16"/>
    </w:p>
    <w:p w:rsidR="00CD3792" w:rsidRDefault="00CD3792" w:rsidP="00CD3792"/>
    <w:p w:rsidR="002017E5" w:rsidRDefault="002017E5" w:rsidP="00A054EE">
      <w:r>
        <w:t>La misura “Patti di Integrità” non è stata programmata nel PTPCT o nella sezione Anticorruzione e Trasparenza del PIAO in esame o, laddove la misura sia stata già adottata negli anni precedenti, non si prevede di realizzare interventi idonei a garantire la corretta e continua attuazione della stessa per le seguenti motivazioni: TUTTI GLI AFFIDAMENTI AVVENGONO PER IMPORTI ESIGUI E SEMPRE SOTTOSOGLIA</w:t>
      </w:r>
    </w:p>
    <w:p w:rsidR="002017E5" w:rsidRDefault="002017E5" w:rsidP="00A054EE"/>
    <w:p w:rsidR="002017E5" w:rsidRDefault="002017E5" w:rsidP="00A054EE">
      <w:bookmarkStart w:id="17" w:name="_Hlk88649032"/>
    </w:p>
    <w:bookmarkEnd w:id="17"/>
    <w:p w:rsidR="00F85665" w:rsidRDefault="00F85665" w:rsidP="00F85665">
      <w:pPr>
        <w:rPr>
          <w:color w:val="000000" w:themeColor="text1"/>
        </w:rPr>
      </w:pPr>
    </w:p>
    <w:p w:rsidR="0038654E" w:rsidRDefault="0038654E" w:rsidP="00A82AEF"/>
    <w:p w:rsidR="005D5318" w:rsidRPr="00FF5F58" w:rsidRDefault="005D5318" w:rsidP="005D5318">
      <w:pPr>
        <w:pStyle w:val="Titolo2"/>
      </w:pPr>
      <w:bookmarkStart w:id="18" w:name="_Toc88657661"/>
      <w:r>
        <w:t>Rapporti con i portatori di interessi particolari</w:t>
      </w:r>
      <w:bookmarkEnd w:id="18"/>
    </w:p>
    <w:p w:rsidR="00B71748" w:rsidRDefault="00B71748" w:rsidP="005D5318"/>
    <w:p w:rsidR="00B71748" w:rsidRDefault="00B71748" w:rsidP="005D5318">
      <w:r>
        <w:t>La misura “Rapporti con i portatori di interessi particolari” non è stata programmata nel PTPCT o nella sezione Anticorruzione e Trasparenza del PIAO in esame o, laddove la misura sia stata già adottata negli anni precedenti, non si prevede di realizzare interventi idonei a garantire la corretta e continua attuazione della stessa.</w:t>
      </w:r>
    </w:p>
    <w:p w:rsidR="001161CF" w:rsidRDefault="001161CF" w:rsidP="005D5318"/>
    <w:p w:rsidR="005D5318" w:rsidRDefault="005D5318" w:rsidP="00A82AEF"/>
    <w:p w:rsidR="00393E5A" w:rsidRPr="00FF5F58" w:rsidRDefault="00393E5A" w:rsidP="002954F2">
      <w:pPr>
        <w:pStyle w:val="Titolo2"/>
      </w:pPr>
      <w:bookmarkStart w:id="19" w:name="_Toc88657662"/>
      <w:r>
        <w:t>Considerazioni</w:t>
      </w:r>
      <w:r w:rsidR="00E90418">
        <w:t xml:space="preserve"> </w:t>
      </w:r>
      <w:r>
        <w:t>conclusive sull’attuazione delle misure generali</w:t>
      </w:r>
      <w:bookmarkEnd w:id="19"/>
    </w:p>
    <w:p w:rsidR="0030259F" w:rsidRDefault="0030259F" w:rsidP="00804DC2"/>
    <w:p w:rsidR="0030259F" w:rsidRDefault="0030259F" w:rsidP="00804DC2">
      <w:r>
        <w:t>Il complesso delle misure attuate ha avuto un effetto (diretto o indiretto):</w:t>
      </w:r>
      <w:r>
        <w:br/>
        <w:t xml:space="preserve">  - positivo sulla qualità dei servizi </w:t>
      </w:r>
      <w:r>
        <w:br/>
        <w:t xml:space="preserve">  - positivo sull'efficienza dei servizi (es. in termini di riduzione dei tempi di erogazione dei servizi)</w:t>
      </w:r>
      <w:r>
        <w:br/>
        <w:t xml:space="preserve">  - positivo sul funzionamento dell'amministrazione (es. in termini di semplificazione/snellimento delle procedure)</w:t>
      </w:r>
      <w:r>
        <w:br/>
        <w:t xml:space="preserve">  - positivo sulla diffusione della cultura della legalità</w:t>
      </w:r>
      <w:r>
        <w:br/>
        <w:t xml:space="preserve">  - positivo sulle relazioni con i cittadini</w:t>
      </w:r>
      <w:r>
        <w:br/>
        <w:t xml:space="preserve">  - positivo su SULLA CONSAPEVOLEZZA DEGLI ADEMPIMENTI FINALIZZATA AL MIGLIORAMENTO DELL'ENTE</w:t>
      </w:r>
    </w:p>
    <w:p w:rsidR="00B96D6A" w:rsidRDefault="00B96D6A" w:rsidP="00A82AEF"/>
    <w:p w:rsidR="00DE2A92" w:rsidRDefault="00DE2A92" w:rsidP="00A82AEF"/>
    <w:p w:rsidR="003C0D8A" w:rsidRPr="00A82AEF" w:rsidRDefault="003C0D8A" w:rsidP="00521000">
      <w:pPr>
        <w:pStyle w:val="Titolo1"/>
      </w:pPr>
      <w:bookmarkStart w:id="20" w:name="_Toc88657663"/>
      <w:r>
        <w:t>RENDICONTAZIONE MISURE SPECIFICHE</w:t>
      </w:r>
      <w:bookmarkEnd w:id="20"/>
    </w:p>
    <w:p w:rsidR="002E0B4A" w:rsidRDefault="002E0B4A" w:rsidP="002E0B4A"/>
    <w:p w:rsidR="00B903D0" w:rsidRDefault="00B903D0" w:rsidP="00AF16D5"/>
    <w:p w:rsidR="00B903D0" w:rsidRDefault="00B903D0" w:rsidP="002E0B4A"/>
    <w:p w:rsidR="002E0B4A" w:rsidRDefault="002E0B4A" w:rsidP="002E0B4A">
      <w:r>
        <w:t xml:space="preserve">La presente sezione illustra l’andamento relativo all’attuazione delle misure specifiche per l’anno di riferimento del </w:t>
      </w:r>
      <w:r w:rsidR="00046AE3">
        <w:t>PTPCT</w:t>
      </w:r>
      <w:r>
        <w:t>.</w:t>
      </w:r>
    </w:p>
    <w:p w:rsidR="00DB38DE" w:rsidRDefault="00DB38DE" w:rsidP="00A82AEF"/>
    <w:p w:rsidR="00E75EA4" w:rsidRPr="00DD6527" w:rsidRDefault="006460DC" w:rsidP="002954F2">
      <w:pPr>
        <w:pStyle w:val="Titolo2"/>
      </w:pPr>
      <w:bookmarkStart w:id="21" w:name="_Toc88657664"/>
      <w:r w:rsidRPr="002954F2">
        <w:t>Quadro</w:t>
      </w:r>
      <w:r>
        <w:t xml:space="preserve"> di s</w:t>
      </w:r>
      <w:r w:rsidR="00E75EA4" w:rsidRPr="00DD6527">
        <w:t xml:space="preserve">intesi dell’attuazione delle misure </w:t>
      </w:r>
      <w:r w:rsidR="00E75EA4">
        <w:t>specifiche</w:t>
      </w:r>
      <w:bookmarkEnd w:id="21"/>
      <w:r w:rsidR="00E75EA4" w:rsidRPr="00DD6527">
        <w:t xml:space="preserve"> </w:t>
      </w:r>
    </w:p>
    <w:p w:rsidR="005D6F2E" w:rsidRDefault="005D6F2E" w:rsidP="00A82AEF"/>
    <w:p w:rsidR="0007122E" w:rsidRDefault="00870F5E" w:rsidP="00870F5E">
      <w:r>
        <w:t>Nel corso dell’annualità di riferimento, lo stato di programmazione e attuazione delle misure specifiche è sintetizzato nella seguente tabella</w:t>
      </w:r>
    </w:p>
    <w:p w:rsidR="0007122E" w:rsidRDefault="0007122E" w:rsidP="0007122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9"/>
        <w:gridCol w:w="1753"/>
        <w:gridCol w:w="1173"/>
        <w:gridCol w:w="1445"/>
        <w:gridCol w:w="1512"/>
      </w:tblGrid>
      <w:tr w:rsidR="00CB63F1" w:rsidTr="00CB63F1">
        <w:tc>
          <w:tcPr>
            <w:tcW w:w="3739" w:type="dxa"/>
          </w:tcPr>
          <w:p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Ambito</w:t>
            </w:r>
          </w:p>
        </w:tc>
        <w:tc>
          <w:tcPr>
            <w:tcW w:w="1753" w:type="dxa"/>
          </w:tcPr>
          <w:p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Pianificate</w:t>
            </w:r>
          </w:p>
        </w:tc>
        <w:tc>
          <w:tcPr>
            <w:tcW w:w="1173" w:type="dxa"/>
          </w:tcPr>
          <w:p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Attuate</w:t>
            </w:r>
          </w:p>
        </w:tc>
        <w:tc>
          <w:tcPr>
            <w:tcW w:w="1445" w:type="dxa"/>
          </w:tcPr>
          <w:p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Non attuate</w:t>
            </w:r>
          </w:p>
        </w:tc>
        <w:tc>
          <w:tcPr>
            <w:tcW w:w="1512" w:type="dxa"/>
          </w:tcPr>
          <w:p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% attuazione</w:t>
            </w:r>
          </w:p>
        </w:tc>
      </w:tr>
      <w:tr w:rsidR="006F60FE">
        <w:tc>
          <w:tcPr>
            <w:tcW w:w="0" w:type="auto"/>
          </w:tcPr>
          <w:p w:rsidR="006F60FE" w:rsidRDefault="00482847">
            <w:r>
              <w:t>Misure di controllo</w:t>
            </w:r>
          </w:p>
        </w:tc>
        <w:tc>
          <w:tcPr>
            <w:tcW w:w="0" w:type="auto"/>
          </w:tcPr>
          <w:p w:rsidR="006F60FE" w:rsidRDefault="00482847">
            <w:r>
              <w:t>5</w:t>
            </w:r>
          </w:p>
        </w:tc>
        <w:tc>
          <w:tcPr>
            <w:tcW w:w="0" w:type="auto"/>
          </w:tcPr>
          <w:p w:rsidR="006F60FE" w:rsidRDefault="00482847">
            <w:r>
              <w:t>4</w:t>
            </w:r>
          </w:p>
        </w:tc>
        <w:tc>
          <w:tcPr>
            <w:tcW w:w="0" w:type="auto"/>
          </w:tcPr>
          <w:p w:rsidR="006F60FE" w:rsidRDefault="00482847">
            <w:r>
              <w:t>1</w:t>
            </w:r>
          </w:p>
        </w:tc>
        <w:tc>
          <w:tcPr>
            <w:tcW w:w="0" w:type="auto"/>
          </w:tcPr>
          <w:p w:rsidR="006F60FE" w:rsidRDefault="00482847">
            <w:r>
              <w:t>80</w:t>
            </w:r>
          </w:p>
        </w:tc>
      </w:tr>
      <w:tr w:rsidR="006F60FE">
        <w:tc>
          <w:tcPr>
            <w:tcW w:w="0" w:type="auto"/>
          </w:tcPr>
          <w:p w:rsidR="006F60FE" w:rsidRDefault="00482847">
            <w:r>
              <w:t>Misure di trasparenza</w:t>
            </w:r>
          </w:p>
        </w:tc>
        <w:tc>
          <w:tcPr>
            <w:tcW w:w="0" w:type="auto"/>
          </w:tcPr>
          <w:p w:rsidR="006F60FE" w:rsidRDefault="00482847">
            <w:r>
              <w:t>2</w:t>
            </w:r>
          </w:p>
        </w:tc>
        <w:tc>
          <w:tcPr>
            <w:tcW w:w="0" w:type="auto"/>
          </w:tcPr>
          <w:p w:rsidR="006F60FE" w:rsidRDefault="00482847">
            <w:r>
              <w:t>0</w:t>
            </w:r>
          </w:p>
        </w:tc>
        <w:tc>
          <w:tcPr>
            <w:tcW w:w="0" w:type="auto"/>
          </w:tcPr>
          <w:p w:rsidR="006F60FE" w:rsidRDefault="00482847">
            <w:r>
              <w:t>2</w:t>
            </w:r>
          </w:p>
        </w:tc>
        <w:tc>
          <w:tcPr>
            <w:tcW w:w="0" w:type="auto"/>
          </w:tcPr>
          <w:p w:rsidR="006F60FE" w:rsidRDefault="00482847">
            <w:r>
              <w:t>0</w:t>
            </w:r>
          </w:p>
        </w:tc>
      </w:tr>
      <w:tr w:rsidR="006F60FE">
        <w:tc>
          <w:tcPr>
            <w:tcW w:w="0" w:type="auto"/>
          </w:tcPr>
          <w:p w:rsidR="006F60FE" w:rsidRDefault="00482847">
            <w:r>
              <w:t>Misure di semplificazione</w:t>
            </w:r>
          </w:p>
        </w:tc>
        <w:tc>
          <w:tcPr>
            <w:tcW w:w="0" w:type="auto"/>
          </w:tcPr>
          <w:p w:rsidR="006F60FE" w:rsidRDefault="00482847">
            <w:r>
              <w:t>3</w:t>
            </w:r>
          </w:p>
        </w:tc>
        <w:tc>
          <w:tcPr>
            <w:tcW w:w="0" w:type="auto"/>
          </w:tcPr>
          <w:p w:rsidR="006F60FE" w:rsidRDefault="00482847">
            <w:r>
              <w:t>2</w:t>
            </w:r>
          </w:p>
        </w:tc>
        <w:tc>
          <w:tcPr>
            <w:tcW w:w="0" w:type="auto"/>
          </w:tcPr>
          <w:p w:rsidR="006F60FE" w:rsidRDefault="00482847">
            <w:r>
              <w:t>1</w:t>
            </w:r>
          </w:p>
        </w:tc>
        <w:tc>
          <w:tcPr>
            <w:tcW w:w="0" w:type="auto"/>
          </w:tcPr>
          <w:p w:rsidR="006F60FE" w:rsidRDefault="00482847">
            <w:r>
              <w:t>66</w:t>
            </w:r>
          </w:p>
        </w:tc>
      </w:tr>
      <w:tr w:rsidR="006F60FE">
        <w:tc>
          <w:tcPr>
            <w:tcW w:w="0" w:type="auto"/>
          </w:tcPr>
          <w:p w:rsidR="006F60FE" w:rsidRDefault="00482847">
            <w:r>
              <w:t>TOTALI</w:t>
            </w:r>
          </w:p>
        </w:tc>
        <w:tc>
          <w:tcPr>
            <w:tcW w:w="0" w:type="auto"/>
          </w:tcPr>
          <w:p w:rsidR="006F60FE" w:rsidRDefault="00482847">
            <w:r>
              <w:t>10</w:t>
            </w:r>
          </w:p>
        </w:tc>
        <w:tc>
          <w:tcPr>
            <w:tcW w:w="0" w:type="auto"/>
          </w:tcPr>
          <w:p w:rsidR="006F60FE" w:rsidRDefault="00482847">
            <w:r>
              <w:t>6</w:t>
            </w:r>
          </w:p>
        </w:tc>
        <w:tc>
          <w:tcPr>
            <w:tcW w:w="0" w:type="auto"/>
          </w:tcPr>
          <w:p w:rsidR="006F60FE" w:rsidRDefault="00482847">
            <w:r>
              <w:t>4</w:t>
            </w:r>
          </w:p>
        </w:tc>
        <w:tc>
          <w:tcPr>
            <w:tcW w:w="0" w:type="auto"/>
          </w:tcPr>
          <w:p w:rsidR="006F60FE" w:rsidRDefault="00482847">
            <w:r>
              <w:t>60</w:t>
            </w:r>
          </w:p>
        </w:tc>
      </w:tr>
    </w:tbl>
    <w:p w:rsidR="00815E90" w:rsidRDefault="00815E90" w:rsidP="00A82AEF"/>
    <w:p w:rsidR="00815E90" w:rsidRDefault="00815E90" w:rsidP="00A82AEF"/>
    <w:p w:rsidR="00EB69D1" w:rsidRDefault="00EB69D1" w:rsidP="00A82AEF"/>
    <w:p w:rsidR="006E4535" w:rsidRDefault="006E4535" w:rsidP="00A82AEF"/>
    <w:p w:rsidR="006E4535" w:rsidRDefault="006E4535" w:rsidP="00A82AEF"/>
    <w:p w:rsidR="006E4535" w:rsidRDefault="006E4535" w:rsidP="00A82AEF"/>
    <w:p w:rsidR="009A50F1" w:rsidRDefault="009A50F1" w:rsidP="00A82AEF"/>
    <w:p w:rsidR="00D75085" w:rsidRPr="00B50D70" w:rsidRDefault="008F7F05" w:rsidP="00521000">
      <w:pPr>
        <w:pStyle w:val="Titolo1"/>
      </w:pPr>
      <w:bookmarkStart w:id="22" w:name="_Toc88657665"/>
      <w:r w:rsidRPr="00644242">
        <w:lastRenderedPageBreak/>
        <w:t>MONITORAGGIO GESTIONE DEL RISCHIO</w:t>
      </w:r>
      <w:bookmarkEnd w:id="22"/>
      <w:r w:rsidRPr="002C096B">
        <w:rPr>
          <w:color w:val="FF0000"/>
        </w:rPr>
        <w:t xml:space="preserve"> </w:t>
      </w:r>
    </w:p>
    <w:p w:rsidR="00D75085" w:rsidRDefault="00D75085" w:rsidP="007A4563"/>
    <w:p w:rsidR="00A4046D" w:rsidRPr="00A4046D" w:rsidRDefault="00B36995" w:rsidP="007A4563">
      <w:r>
        <w:t>Nel corso dell'anno di riferimento del PTPCT o della sezione Anticorruzione e Trasparenza del PIAO, non sono pervenute segnalazioni per eventi corruttivi.</w:t>
      </w:r>
      <w:r>
        <w:br/>
        <w:t xml:space="preserve"> </w:t>
      </w:r>
      <w:r>
        <w:br/>
        <w:t>Si ritiene che la messa in atto del processo di gestione del rischio abbia generato dentro l’organizzazione i seguenti effetti:</w:t>
      </w:r>
      <w:r>
        <w:br/>
        <w:t xml:space="preserve">  - la consapevolezza del fenomeno corruttivo  è aumentata in ragione di MIGLIORE MAPPATURA DEI PROCESSI E DEI RISCHI</w:t>
      </w:r>
      <w:r>
        <w:br/>
        <w:t xml:space="preserve">  - la capacità di individuare e far emergere situazioni di rischio corruttivo e di intervenire con adeguati rimedi  è aumentata in ragione di MIGLIORE MAPPATURA DEI PROCESSI E DEI RISCHI</w:t>
      </w:r>
      <w:r>
        <w:br/>
        <w:t xml:space="preserve">  - la reputazione dell'ente  è aumentata in ragione di MAGGIORE TRASPARENZA  E MAGGIORE CONOSCIBILITA' DELL'ENTE</w:t>
      </w:r>
    </w:p>
    <w:p w:rsidR="003C77FA" w:rsidRDefault="003C77FA" w:rsidP="00D313A4"/>
    <w:p w:rsidR="00D51AFF" w:rsidRDefault="00D51AFF" w:rsidP="00D313A4"/>
    <w:p w:rsidR="003F5208" w:rsidRPr="00B50D70" w:rsidRDefault="003F5208" w:rsidP="00521000">
      <w:pPr>
        <w:pStyle w:val="Titolo1"/>
      </w:pPr>
      <w:bookmarkStart w:id="23" w:name="_Toc88657666"/>
      <w:r>
        <w:t>MONITORAGGIO PROCEDIMENTI PENALI</w:t>
      </w:r>
      <w:bookmarkEnd w:id="23"/>
      <w:r w:rsidRPr="00995656">
        <w:t xml:space="preserve"> </w:t>
      </w:r>
    </w:p>
    <w:p w:rsidR="008F7239" w:rsidRDefault="008F7239" w:rsidP="002205E8">
      <w:pPr>
        <w:rPr>
          <w:color w:val="000000" w:themeColor="text1"/>
        </w:rPr>
      </w:pPr>
    </w:p>
    <w:p w:rsidR="00F54B27" w:rsidRPr="00F02A38" w:rsidRDefault="00F02A38" w:rsidP="00F02A38">
      <w:pPr>
        <w:rPr>
          <w:color w:val="000000" w:themeColor="text1"/>
        </w:rPr>
      </w:pPr>
      <w:r>
        <w:rPr>
          <w:color w:val="000000" w:themeColor="text1"/>
        </w:rPr>
        <w:t>Nell'anno di riferimento del PTPCT o della sezione Anticorruzione e Trasparenza del PIAO in esame non ci sono state denunce, riguardanti eventi corruttivi,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l’amministrazione non ha avuto notizia da parte di propri dipendenti di essere stati destinatari di un procedimento penale.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non sono stati conclusi con provvedimento non definitivo, procedimenti penali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non sono stati conclusi con sentenza o altro provvedimento definitivo, procedimenti penali a carico di dipendenti dell'amministrazione.</w:t>
      </w:r>
    </w:p>
    <w:p w:rsidR="000F3921" w:rsidRDefault="000F3921" w:rsidP="002205E8"/>
    <w:p w:rsidR="004F0FA6" w:rsidRDefault="004F0FA6" w:rsidP="002205E8"/>
    <w:p w:rsidR="00936A6B" w:rsidRPr="00B50D70" w:rsidRDefault="00936A6B" w:rsidP="00521000">
      <w:pPr>
        <w:pStyle w:val="Titolo1"/>
      </w:pPr>
      <w:bookmarkStart w:id="24" w:name="_Toc88657667"/>
      <w:r>
        <w:t>MONITORAGGIO PROCEDIMENTI DISCIPLINARI</w:t>
      </w:r>
      <w:bookmarkEnd w:id="24"/>
      <w:r w:rsidRPr="00995656">
        <w:t xml:space="preserve"> </w:t>
      </w:r>
    </w:p>
    <w:p w:rsidR="00C636E8" w:rsidRDefault="00C636E8" w:rsidP="00C636E8"/>
    <w:p w:rsidR="00C8510A" w:rsidRDefault="00C8510A" w:rsidP="00C636E8">
      <w:pPr>
        <w:rPr>
          <w:color w:val="000000" w:themeColor="text1"/>
        </w:rPr>
      </w:pPr>
      <w:r>
        <w:rPr>
          <w:color w:val="000000" w:themeColor="text1"/>
        </w:rPr>
        <w:br/>
        <w:t>Nel corso dell’anno di riferimento del PTPCT o della sezione Anticorruzione e Trasparenza del PIAO non sono stati avviati procedimenti disciplinari riconducibili ad eventi corruttivi a carico di dipendenti.</w:t>
      </w:r>
    </w:p>
    <w:p w:rsidR="00CF0772" w:rsidRDefault="00CF0772" w:rsidP="00CF0772"/>
    <w:p w:rsidR="00936A6B" w:rsidRDefault="00936A6B" w:rsidP="002205E8"/>
    <w:p w:rsidR="00936A6B" w:rsidRPr="00B50D70" w:rsidRDefault="00936A6B" w:rsidP="00521000">
      <w:pPr>
        <w:pStyle w:val="Titolo1"/>
      </w:pPr>
      <w:bookmarkStart w:id="25" w:name="_Toc88657668"/>
      <w:r>
        <w:t>CONSIDERAZIONI GENERALI</w:t>
      </w:r>
      <w:bookmarkEnd w:id="25"/>
      <w:r w:rsidRPr="00995656">
        <w:t xml:space="preserve"> </w:t>
      </w:r>
    </w:p>
    <w:p w:rsidR="00936A6B" w:rsidRDefault="00936A6B" w:rsidP="002205E8"/>
    <w:p w:rsidR="00C8510A" w:rsidRDefault="00C8510A" w:rsidP="00194392">
      <w:r>
        <w:t xml:space="preserve">Si ritiene che lo stato di attuazione del PTPCT o della sezione Anticorruzione e Trasparenza del PIAO (definito attraverso una valutazione sintetica del livello effettivo di attuazione del Piano e </w:t>
      </w:r>
      <w:r>
        <w:lastRenderedPageBreak/>
        <w:t>delle misure in esso contenute) sia medio per le seguenti ragioni: MIGLIORE ANALISI DEI PROCESSI E MIGLIORE  INDIVIDUAZIONE  MISURE DI PREVENZIONE</w:t>
      </w:r>
      <w:r>
        <w:br/>
        <w:t xml:space="preserve"> </w:t>
      </w:r>
      <w:r>
        <w:br/>
        <w:t>Si ritiene che l’idoneità complessiva della strategia di prevenzione della corruzione (definita attraverso una valutazione sintetica) con particolare riferimento alle misure previste nel Piano e attuate sia idoneo, per le seguenti ragioni:STRATEGIA COERENTE CON LE DIMENSIONI DELL'ENTE</w:t>
      </w:r>
      <w:r>
        <w:br/>
        <w:t xml:space="preserve"> </w:t>
      </w:r>
      <w:r>
        <w:br/>
        <w:t>Si ritiene che l'esercizio del ruolo di impulso e coordinamento del RPCT rispetto alla messa in atto del processo di gestione del rischio (definito attraverso una valutazione sintetica) sia stato idoneo, per le seguenti ragioni:SUPPORTO DEI DIPENDENTI E DEL CONSIGLIO DIRETTIVO</w:t>
      </w:r>
    </w:p>
    <w:p w:rsidR="00FB03D8" w:rsidRDefault="00FB03D8" w:rsidP="00FB03D8"/>
    <w:p w:rsidR="00687B10" w:rsidRDefault="00687B10" w:rsidP="00FB03D8"/>
    <w:p w:rsidR="00DC2B4F" w:rsidRDefault="00DC2B4F" w:rsidP="00521000">
      <w:pPr>
        <w:pStyle w:val="Titolo1"/>
      </w:pPr>
      <w:bookmarkStart w:id="26" w:name="_Toc88657669"/>
      <w:r>
        <w:t>MONITORAGGIO MISURE SPECIFICHE</w:t>
      </w:r>
      <w:bookmarkEnd w:id="26"/>
    </w:p>
    <w:p w:rsidR="00DC2B4F" w:rsidRDefault="00DC2B4F" w:rsidP="00DC2B4F"/>
    <w:p w:rsidR="00DC2B4F" w:rsidRDefault="00DC2B4F" w:rsidP="002954F2">
      <w:pPr>
        <w:jc w:val="both"/>
      </w:pPr>
      <w:r>
        <w:t>Il presente allegato illustra l’andamento relativo all’attuazione delle singole misure specifiche programmate nell’anno di riferimento del PTPC.</w:t>
      </w:r>
    </w:p>
    <w:p w:rsidR="00DC2B4F" w:rsidRDefault="00DC2B4F" w:rsidP="00DC2B4F"/>
    <w:p w:rsidR="00DC2B4F" w:rsidRDefault="00DC2B4F" w:rsidP="002954F2">
      <w:pPr>
        <w:pStyle w:val="Titolo2"/>
      </w:pPr>
      <w:bookmarkStart w:id="27" w:name="_Toc88657670"/>
      <w:r>
        <w:t>Misure specifiche di controllo</w:t>
      </w:r>
      <w:bookmarkEnd w:id="27"/>
    </w:p>
    <w:p w:rsidR="00DC2B4F" w:rsidRDefault="00DC2B4F" w:rsidP="00DC2B4F"/>
    <w:p w:rsidR="00DC2B4F" w:rsidRDefault="00DC2B4F" w:rsidP="00FB03D8">
      <w:r>
        <w:t>Con riferimento all’attuazione delle misure specifiche di controllo, nell’anno di riferimento del PTPCT o della sezione Anticorruzione e Trasparenza del PIAO si evidenzia quanto segue:</w:t>
      </w:r>
      <w:r>
        <w:br/>
        <w:t xml:space="preserve">  -  Numero di misure programmate: 5</w:t>
      </w:r>
      <w:r>
        <w:br/>
        <w:t xml:space="preserve">  -  Numero di misure attuate nei tempi previsti: 4</w:t>
      </w:r>
      <w:r>
        <w:br/>
        <w:t xml:space="preserve">  -  Numero di misure non attuate: 1</w:t>
      </w:r>
      <w:r>
        <w:br/>
        <w:t xml:space="preserve"> </w:t>
      </w:r>
      <w:r>
        <w:br/>
        <w:t xml:space="preserve">In particolare, per quanto riguarda le misure specifiche di controllo non attuate si evidenzia che </w:t>
      </w:r>
      <w:r>
        <w:br/>
        <w:t xml:space="preserve">  -  per 1 misure non sono state ancora avviate le attività ma saranno avviate nei tempi previsti dal PTPCT o dalla sezione Anticorruzione e Trasparenza del PIAO</w:t>
      </w:r>
      <w:r>
        <w:br/>
      </w:r>
      <w:r>
        <w:br/>
        <w:t xml:space="preserve"> Di seguito si fornisce il dettaglio del monitoraggio per ogni singola misura di controllo programmata </w:t>
      </w:r>
      <w:r>
        <w:br/>
      </w:r>
      <w:r>
        <w:br/>
        <w:t>Area di rischio: B. Provvedimenti ampliativi della sfera giuridica senza effetto economico diretto ed immediato (es. autorizzazioni e concessioni, etc.)</w:t>
      </w:r>
      <w:r>
        <w:br/>
        <w:t>Denominazione misura: CONTROLLO DELIBERE DI CONSIGLIO</w:t>
      </w:r>
      <w:r>
        <w:br/>
        <w:t>La misura è stata attuata nei tempi previsti.</w:t>
      </w:r>
      <w:r>
        <w:br/>
      </w:r>
      <w:r>
        <w:br/>
        <w:t>Area di rischio: C. Provvedimenti ampliativi della sfera giuridica con effetto economico diretto ed immediato (es. erogazione di sovvenzioni, contributi, sussidi, etc.)</w:t>
      </w:r>
      <w:r>
        <w:br/>
        <w:t>Denominazione misura: CONTROLLO ANNUALE DELIBERE DI CONSIGLIO</w:t>
      </w:r>
      <w:r>
        <w:br/>
        <w:t>La misura è stata attuata nei tempi previsti.</w:t>
      </w:r>
      <w:r>
        <w:br/>
      </w:r>
      <w:r>
        <w:br/>
        <w:t>Area di rischio: E. Incarichi e nomine</w:t>
      </w:r>
      <w:r>
        <w:br/>
        <w:t xml:space="preserve">Denominazione misura: VERIFICA ISSUSISTENZA CAUSE DI INCOMPATIBILITA' ED INCONFERIBILITA' </w:t>
      </w:r>
      <w:r>
        <w:br/>
        <w:t>La misura è stata attuata nei tempi previsti.</w:t>
      </w:r>
      <w:r>
        <w:br/>
      </w:r>
      <w:r>
        <w:br/>
        <w:t>Area di rischio: F. Gestione delle entrate, delle spese e del patrimonio</w:t>
      </w:r>
      <w:r>
        <w:br/>
      </w:r>
      <w:r>
        <w:lastRenderedPageBreak/>
        <w:t>Denominazione misura: CONTROLLO DEL REVISORE DEI CONTI</w:t>
      </w:r>
      <w:r>
        <w:br/>
        <w:t>La misura è stata attuata nei tempi previsti.</w:t>
      </w:r>
      <w:r>
        <w:br/>
      </w:r>
      <w:r>
        <w:br/>
        <w:t>Area di rischio: P. Formazione professionale continua</w:t>
      </w:r>
      <w:r>
        <w:br/>
        <w:t>Denominazione misura: CONTROLLO LINEE GUIDA DA PARTE DELLA COMMISSIONE FORMAZIONE</w:t>
      </w:r>
      <w:r>
        <w:br/>
        <w:t>La misura è stata attuata nei tempi previsti.</w:t>
      </w:r>
    </w:p>
    <w:p w:rsidR="00DC2B4F" w:rsidRDefault="00DC2B4F" w:rsidP="00DC2B4F"/>
    <w:p w:rsidR="00DC2B4F" w:rsidRDefault="00DC2B4F" w:rsidP="00FB03D8"/>
    <w:p w:rsidR="00DC2B4F" w:rsidRDefault="00DC2B4F" w:rsidP="002954F2">
      <w:pPr>
        <w:pStyle w:val="Titolo2"/>
      </w:pPr>
      <w:bookmarkStart w:id="28" w:name="_Toc88657671"/>
      <w:r>
        <w:t>Misure specifiche di trasparenza</w:t>
      </w:r>
      <w:bookmarkEnd w:id="28"/>
    </w:p>
    <w:p w:rsidR="00DC2B4F" w:rsidRDefault="00DC2B4F" w:rsidP="00DC2B4F"/>
    <w:p w:rsidR="00DC2B4F" w:rsidRDefault="00E107E7" w:rsidP="00DC2B4F">
      <w:r>
        <w:t>Con riferimento all’attuazione delle misure specifiche di trasparenza, nell’anno di riferimento del PTPCT o della sezione Anticorruzione e Trasparenza del PIAO si evidenzia quanto segue:</w:t>
      </w:r>
      <w:r>
        <w:br/>
        <w:t xml:space="preserve">  -  Numero di misure programmate: 2</w:t>
      </w:r>
      <w:r>
        <w:br/>
        <w:t xml:space="preserve">  -  Numero di misure attuate nei tempi previsti: 0</w:t>
      </w:r>
      <w:r>
        <w:br/>
        <w:t xml:space="preserve">  -  Numero di misure non attuate: 2</w:t>
      </w:r>
      <w:r>
        <w:br/>
        <w:t xml:space="preserve"> </w:t>
      </w:r>
      <w:r>
        <w:br/>
        <w:t xml:space="preserve">In particolare, per quanto riguarda le misure specifiche di trasparenza non attuate si evidenzia che </w:t>
      </w:r>
      <w:r>
        <w:br/>
        <w:t xml:space="preserve">  -  per 2 misure non sono state ancora avviate le attività ma saranno avviate nei tempi previsti dal PTPCT o dalla sezione Anticorruzione e Trasparenza del PIAO</w:t>
      </w:r>
      <w:r>
        <w:br/>
      </w:r>
      <w:r>
        <w:br/>
        <w:t xml:space="preserve"> Di seguito si fornisce il dettaglio del monitoraggio per ogni singola misura di trasparenza programmata </w:t>
      </w:r>
      <w:r>
        <w:br/>
      </w:r>
      <w:r>
        <w:br/>
        <w:t>Area di rischio: A. Concorsi e prove selettive</w:t>
      </w:r>
      <w:r>
        <w:br/>
        <w:t>Denominazione misura: PUBBLICAZIONE DATI NELLA SEZIONE AMMINISTRAZIONE TRASPARENTE</w:t>
      </w:r>
      <w:r>
        <w:br/>
        <w:t xml:space="preserve">La misura  non è stata attuata nei tempi previsti dal PTPCT o dalla sezione Anticorruzione e Trasparenza del PIAO, in particolare: </w:t>
      </w:r>
      <w:r>
        <w:br/>
        <w:t xml:space="preserve">non sono state ancora avviate le attività per l’adozione della misura e non saranno avviate nei tempi previsti dal PTPCT o dalla sezione Anticorruzione e Trasparenza del PIAO a causa di </w:t>
      </w:r>
      <w:r>
        <w:br/>
        <w:t xml:space="preserve">  -  NON E' STATA ATTUATA ALCUNA MODIFICA NELL'ORGANICO DEL PERSONALE</w:t>
      </w:r>
      <w:r>
        <w:br/>
      </w:r>
      <w:r>
        <w:br/>
        <w:t>Area di rischio: E. Incarichi e nomine</w:t>
      </w:r>
      <w:r>
        <w:br/>
        <w:t>Denominazione misura: PUBBLICAZIONE DATI NELLA SEZIONE AMMINISTRAZIONE TRASPARENTE</w:t>
      </w:r>
      <w:r>
        <w:br/>
        <w:t>La misura è stata attuata nei tempi previsti.</w:t>
      </w:r>
    </w:p>
    <w:p w:rsidR="00DC2B4F" w:rsidRDefault="00DC2B4F" w:rsidP="00DC2B4F"/>
    <w:p w:rsidR="00DC2B4F" w:rsidRDefault="00DC2B4F" w:rsidP="00DC2B4F"/>
    <w:p w:rsidR="00DC2B4F" w:rsidRPr="00B50D70" w:rsidRDefault="00DC2B4F" w:rsidP="002954F2">
      <w:pPr>
        <w:pStyle w:val="Titolo2"/>
      </w:pPr>
      <w:bookmarkStart w:id="29" w:name="_Toc88657672"/>
      <w:r>
        <w:t xml:space="preserve">Misure specifiche di </w:t>
      </w:r>
      <w:r w:rsidRPr="00DC0DEB">
        <w:t>definizione e promozione dell’etica e di standard di comportamento</w:t>
      </w:r>
      <w:bookmarkEnd w:id="29"/>
    </w:p>
    <w:p w:rsidR="00DC2B4F" w:rsidRDefault="00DC2B4F" w:rsidP="00DC2B4F"/>
    <w:p w:rsidR="00E43C43" w:rsidRDefault="00E43C43" w:rsidP="00DC2B4F">
      <w:r>
        <w:t>Non sono state programmate misure specifiche di definizione e promozione dell’etica e di standard di comportamento.</w:t>
      </w:r>
    </w:p>
    <w:p w:rsidR="00DC2B4F" w:rsidRDefault="00DC2B4F" w:rsidP="00DC2B4F"/>
    <w:p w:rsidR="00DC2B4F" w:rsidRPr="000077FE" w:rsidRDefault="00DC2B4F" w:rsidP="00DC2B4F">
      <w:pPr>
        <w:rPr>
          <w:u w:val="single"/>
        </w:rPr>
      </w:pPr>
    </w:p>
    <w:p w:rsidR="00DC2B4F" w:rsidRDefault="00DC2B4F" w:rsidP="002954F2">
      <w:pPr>
        <w:pStyle w:val="Titolo2"/>
      </w:pPr>
      <w:bookmarkStart w:id="30" w:name="_Toc88657673"/>
      <w:r>
        <w:t>Misure specifiche di regolamentazione</w:t>
      </w:r>
      <w:bookmarkEnd w:id="30"/>
    </w:p>
    <w:p w:rsidR="00DC2B4F" w:rsidRDefault="00DC2B4F" w:rsidP="00DC2B4F">
      <w:pPr>
        <w:rPr>
          <w:u w:val="single"/>
        </w:rPr>
      </w:pPr>
    </w:p>
    <w:p w:rsidR="00E43C43" w:rsidRPr="00E43C43" w:rsidRDefault="00E43C43" w:rsidP="00DC2B4F">
      <w:pPr>
        <w:rPr>
          <w:u w:val="single"/>
        </w:rPr>
      </w:pPr>
      <w:r>
        <w:t>Non sono state programmate misure specifiche di regolamentazione.</w:t>
      </w:r>
    </w:p>
    <w:p w:rsidR="00DC2B4F" w:rsidRDefault="00DC2B4F" w:rsidP="00DC2B4F"/>
    <w:p w:rsidR="00DC2B4F" w:rsidRDefault="00DC2B4F" w:rsidP="00DC2B4F"/>
    <w:p w:rsidR="00DC2B4F" w:rsidRPr="002954F2" w:rsidRDefault="00DC2B4F" w:rsidP="002954F2">
      <w:pPr>
        <w:pStyle w:val="Titolo2"/>
      </w:pPr>
      <w:bookmarkStart w:id="31" w:name="_Toc88657674"/>
      <w:r w:rsidRPr="002954F2">
        <w:t>Misure specifiche di semplificazione</w:t>
      </w:r>
      <w:bookmarkEnd w:id="31"/>
    </w:p>
    <w:p w:rsidR="00DC2B4F" w:rsidRPr="00842CAA" w:rsidRDefault="00DC2B4F" w:rsidP="00DC2B4F"/>
    <w:p w:rsidR="00E43C43" w:rsidRPr="002954F2" w:rsidRDefault="00E43C43" w:rsidP="00DC2B4F">
      <w:pPr>
        <w:rPr>
          <w:u w:val="single"/>
        </w:rPr>
      </w:pPr>
      <w:r>
        <w:t>Con riferimento all’attuazione delle misure specifiche di semplificazione, nell’anno di riferimento del PTPCT o della sezione Anticorruzione e Trasparenza del PIAO si evidenzia quanto segue:</w:t>
      </w:r>
      <w:r>
        <w:br/>
        <w:t xml:space="preserve">  -  Numero di misure programmate: 3</w:t>
      </w:r>
      <w:r>
        <w:br/>
        <w:t xml:space="preserve">  -  Numero di misure attuate nei tempi previsti: 2</w:t>
      </w:r>
      <w:r>
        <w:br/>
        <w:t xml:space="preserve">  -  Numero di misure non attuate: 1</w:t>
      </w:r>
      <w:r>
        <w:br/>
        <w:t xml:space="preserve"> </w:t>
      </w:r>
      <w:r>
        <w:br/>
        <w:t xml:space="preserve">In particolare, per quanto riguarda le misure specifiche di semplificazione non attuate si evidenzia che </w:t>
      </w:r>
      <w:r>
        <w:br/>
        <w:t xml:space="preserve">  -  per 1 misure non sono state ancora avviate le attività ma saranno avviate nei tempi previsti dal PTPCT o dalla sezione Anticorruzione e Trasparenza del PIAO</w:t>
      </w:r>
      <w:r>
        <w:br/>
      </w:r>
      <w:r>
        <w:br/>
        <w:t xml:space="preserve"> Di seguito si fornisce il dettaglio del monitoraggio per ogni singola misura di semplificazione programmata </w:t>
      </w:r>
      <w:r>
        <w:br/>
      </w:r>
      <w:r>
        <w:br/>
        <w:t>Area di rischio: F. Gestione delle entrate, delle spese e del patrimonio</w:t>
      </w:r>
      <w:r>
        <w:br/>
        <w:t>Denominazione misura: REGOLAMENTO DI CONTABILITA'</w:t>
      </w:r>
      <w:r>
        <w:br/>
        <w:t>La misura è stata attuata nei tempi previsti.</w:t>
      </w:r>
      <w:r>
        <w:br/>
      </w:r>
      <w:r>
        <w:br/>
        <w:t>Area di rischio: Q. Rilascio di pareri di congruità</w:t>
      </w:r>
      <w:r>
        <w:br/>
        <w:t>Denominazione misura: SPECIFICO REGOLAMENTO INTERNO</w:t>
      </w:r>
      <w:r>
        <w:br/>
        <w:t>La misura è stata attuata nei tempi previsti.</w:t>
      </w:r>
      <w:r>
        <w:br/>
      </w:r>
      <w:r>
        <w:br/>
        <w:t>Area di rischio: R. Indicazione di professionisti per l'affidamento di incarichi specifici</w:t>
      </w:r>
      <w:r>
        <w:br/>
        <w:t>Denominazione misura: SPECIFICO REGOLAMENTO INTERNO</w:t>
      </w:r>
      <w:r>
        <w:br/>
        <w:t>La misura è stata attuata nei tempi previsti.</w:t>
      </w:r>
    </w:p>
    <w:p w:rsidR="00DC2B4F" w:rsidRDefault="00DC2B4F" w:rsidP="00DC2B4F"/>
    <w:p w:rsidR="00DC2B4F" w:rsidRDefault="00DC2B4F" w:rsidP="00DC2B4F"/>
    <w:p w:rsidR="00DC2B4F" w:rsidRPr="00B50D70" w:rsidRDefault="00DC2B4F" w:rsidP="002954F2">
      <w:pPr>
        <w:pStyle w:val="Titolo2"/>
      </w:pPr>
      <w:bookmarkStart w:id="32" w:name="_Toc88657675"/>
      <w:r w:rsidRPr="002954F2">
        <w:t>Misure</w:t>
      </w:r>
      <w:r>
        <w:t xml:space="preserve"> specifiche di formazione</w:t>
      </w:r>
      <w:bookmarkEnd w:id="32"/>
    </w:p>
    <w:p w:rsidR="00DC2B4F" w:rsidRDefault="00DC2B4F" w:rsidP="00FB03D8"/>
    <w:p w:rsidR="00E43C43" w:rsidRDefault="00E43C43" w:rsidP="00DC2B4F">
      <w:r>
        <w:t>Non sono state programmate misure specifiche di formazione.</w:t>
      </w:r>
    </w:p>
    <w:p w:rsidR="00DC2B4F" w:rsidRDefault="00DC2B4F" w:rsidP="00DC2B4F"/>
    <w:p w:rsidR="00DC2B4F" w:rsidRDefault="00DC2B4F" w:rsidP="00DC2B4F"/>
    <w:p w:rsidR="00DC2B4F" w:rsidRPr="00B50D70" w:rsidRDefault="00DC2B4F" w:rsidP="002954F2">
      <w:pPr>
        <w:pStyle w:val="Titolo2"/>
      </w:pPr>
      <w:bookmarkStart w:id="33" w:name="_Toc88657676"/>
      <w:r>
        <w:t>Misure specifiche di rotazione</w:t>
      </w:r>
      <w:bookmarkEnd w:id="33"/>
    </w:p>
    <w:p w:rsidR="00E43C43" w:rsidRDefault="00E43C43" w:rsidP="00FB03D8"/>
    <w:p w:rsidR="00E43C43" w:rsidRDefault="00E43C43" w:rsidP="00FB03D8">
      <w:r>
        <w:t>Non sono state programmate misure specifiche di rotazione.</w:t>
      </w:r>
    </w:p>
    <w:p w:rsidR="00DC2B4F" w:rsidRDefault="00DC2B4F" w:rsidP="00DC2B4F"/>
    <w:p w:rsidR="00DC2B4F" w:rsidRDefault="00DC2B4F" w:rsidP="00DC2B4F">
      <w:pPr>
        <w:rPr>
          <w:bCs/>
        </w:rPr>
      </w:pPr>
    </w:p>
    <w:p w:rsidR="00DC2B4F" w:rsidRPr="00B50D70" w:rsidRDefault="00DC2B4F" w:rsidP="002954F2">
      <w:pPr>
        <w:pStyle w:val="Titolo2"/>
      </w:pPr>
      <w:bookmarkStart w:id="34" w:name="_Toc88657677"/>
      <w:r>
        <w:t>Misure specifiche di disciplina del conflitto di interessi</w:t>
      </w:r>
      <w:bookmarkEnd w:id="34"/>
    </w:p>
    <w:p w:rsidR="00DC2B4F" w:rsidRDefault="00DC2B4F" w:rsidP="00DC2B4F"/>
    <w:p w:rsidR="00E43C43" w:rsidRDefault="00E43C43" w:rsidP="00DC2B4F">
      <w:r>
        <w:t>Non sono state programmate misure specifiche di disciplina del conflitto di interessi.</w:t>
      </w:r>
    </w:p>
    <w:p w:rsidR="00DC2B4F" w:rsidRDefault="00DC2B4F" w:rsidP="00DC2B4F"/>
    <w:p w:rsidR="00DC2B4F" w:rsidRDefault="00DC2B4F" w:rsidP="00FB03D8">
      <w:bookmarkStart w:id="35" w:name="_GoBack"/>
      <w:bookmarkEnd w:id="35"/>
    </w:p>
    <w:sectPr w:rsidR="00DC2B4F" w:rsidSect="009514F5">
      <w:footerReference w:type="even" r:id="rId9"/>
      <w:footerReference w:type="default" r:id="rId10"/>
      <w:pgSz w:w="11900" w:h="16840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224" w:rsidRDefault="001B4224" w:rsidP="00424EBB">
      <w:r>
        <w:separator/>
      </w:r>
    </w:p>
  </w:endnote>
  <w:endnote w:type="continuationSeparator" w:id="0">
    <w:p w:rsidR="001B4224" w:rsidRDefault="001B4224" w:rsidP="0042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opagina"/>
      </w:rPr>
      <w:id w:val="107586453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521000" w:rsidRDefault="00521000" w:rsidP="004474B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521000" w:rsidRDefault="00521000" w:rsidP="00424EB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6277581"/>
      <w:docPartObj>
        <w:docPartGallery w:val="Page Numbers (Bottom of Page)"/>
        <w:docPartUnique/>
      </w:docPartObj>
    </w:sdtPr>
    <w:sdtEndPr/>
    <w:sdtContent>
      <w:p w:rsidR="00521000" w:rsidRDefault="00521000" w:rsidP="002954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847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224" w:rsidRDefault="001B4224" w:rsidP="00424EBB">
      <w:r>
        <w:separator/>
      </w:r>
    </w:p>
  </w:footnote>
  <w:footnote w:type="continuationSeparator" w:id="0">
    <w:p w:rsidR="001B4224" w:rsidRDefault="001B4224" w:rsidP="00424E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9BF"/>
    <w:multiLevelType w:val="hybridMultilevel"/>
    <w:tmpl w:val="FFAC01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C66521"/>
    <w:multiLevelType w:val="hybridMultilevel"/>
    <w:tmpl w:val="F8DA8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D57E92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975089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BDB033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74751A"/>
    <w:multiLevelType w:val="hybridMultilevel"/>
    <w:tmpl w:val="7BF60A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6E6E63"/>
    <w:multiLevelType w:val="hybridMultilevel"/>
    <w:tmpl w:val="4A700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5E6F59"/>
    <w:multiLevelType w:val="hybridMultilevel"/>
    <w:tmpl w:val="D05E45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3F69E8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5A6165"/>
    <w:multiLevelType w:val="hybridMultilevel"/>
    <w:tmpl w:val="EAE28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B50C51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DC6742E"/>
    <w:multiLevelType w:val="hybridMultilevel"/>
    <w:tmpl w:val="B60EB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30323D"/>
    <w:multiLevelType w:val="hybridMultilevel"/>
    <w:tmpl w:val="F4E6D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721C8F"/>
    <w:multiLevelType w:val="hybridMultilevel"/>
    <w:tmpl w:val="432201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115B90"/>
    <w:multiLevelType w:val="hybridMultilevel"/>
    <w:tmpl w:val="F4E8FD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3849EA"/>
    <w:multiLevelType w:val="hybridMultilevel"/>
    <w:tmpl w:val="2D9888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2A63A0"/>
    <w:multiLevelType w:val="hybridMultilevel"/>
    <w:tmpl w:val="6F44F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AC5B31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F57B17"/>
    <w:multiLevelType w:val="multilevel"/>
    <w:tmpl w:val="C77ED6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4B247A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F3261F"/>
    <w:multiLevelType w:val="hybridMultilevel"/>
    <w:tmpl w:val="801C2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537843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730059"/>
    <w:multiLevelType w:val="multilevel"/>
    <w:tmpl w:val="6F081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3A766DFE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EF0CF0"/>
    <w:multiLevelType w:val="hybridMultilevel"/>
    <w:tmpl w:val="18B08C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3E6EA4"/>
    <w:multiLevelType w:val="hybridMultilevel"/>
    <w:tmpl w:val="953A649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11D3717"/>
    <w:multiLevelType w:val="hybridMultilevel"/>
    <w:tmpl w:val="35D6E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6A48F4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4CAF1A57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DE7033"/>
    <w:multiLevelType w:val="hybridMultilevel"/>
    <w:tmpl w:val="6C3E0D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DE7703"/>
    <w:multiLevelType w:val="hybridMultilevel"/>
    <w:tmpl w:val="DD6E5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141E4D"/>
    <w:multiLevelType w:val="hybridMultilevel"/>
    <w:tmpl w:val="54A22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F0487E"/>
    <w:multiLevelType w:val="hybridMultilevel"/>
    <w:tmpl w:val="7E363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6A0F0C"/>
    <w:multiLevelType w:val="hybridMultilevel"/>
    <w:tmpl w:val="FC34F6D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>
    <w:nsid w:val="634C1FFE"/>
    <w:multiLevelType w:val="multilevel"/>
    <w:tmpl w:val="9FDAE384"/>
    <w:lvl w:ilvl="0">
      <w:start w:val="1"/>
      <w:numFmt w:val="decimal"/>
      <w:pStyle w:val="Titolo1"/>
      <w:lvlText w:val="SEZIONE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>
    <w:nsid w:val="63B1409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9E0F75"/>
    <w:multiLevelType w:val="hybridMultilevel"/>
    <w:tmpl w:val="C4C66D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716CBF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4F5DDF"/>
    <w:multiLevelType w:val="hybridMultilevel"/>
    <w:tmpl w:val="00F8978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0BC1F48"/>
    <w:multiLevelType w:val="hybridMultilevel"/>
    <w:tmpl w:val="7B620206"/>
    <w:lvl w:ilvl="0" w:tplc="0410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FE45FE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>
    <w:nsid w:val="788B46A9"/>
    <w:multiLevelType w:val="hybridMultilevel"/>
    <w:tmpl w:val="0AEC3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C7445FD"/>
    <w:multiLevelType w:val="hybridMultilevel"/>
    <w:tmpl w:val="3D3A57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77351F"/>
    <w:multiLevelType w:val="hybridMultilevel"/>
    <w:tmpl w:val="4ADE769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3"/>
  </w:num>
  <w:num w:numId="3">
    <w:abstractNumId w:val="39"/>
  </w:num>
  <w:num w:numId="4">
    <w:abstractNumId w:val="22"/>
  </w:num>
  <w:num w:numId="5">
    <w:abstractNumId w:val="8"/>
  </w:num>
  <w:num w:numId="6">
    <w:abstractNumId w:val="19"/>
  </w:num>
  <w:num w:numId="7">
    <w:abstractNumId w:val="4"/>
  </w:num>
  <w:num w:numId="8">
    <w:abstractNumId w:val="21"/>
  </w:num>
  <w:num w:numId="9">
    <w:abstractNumId w:val="35"/>
  </w:num>
  <w:num w:numId="10">
    <w:abstractNumId w:val="17"/>
  </w:num>
  <w:num w:numId="11">
    <w:abstractNumId w:val="2"/>
  </w:num>
  <w:num w:numId="12">
    <w:abstractNumId w:val="23"/>
  </w:num>
  <w:num w:numId="13">
    <w:abstractNumId w:val="42"/>
  </w:num>
  <w:num w:numId="14">
    <w:abstractNumId w:val="37"/>
  </w:num>
  <w:num w:numId="15">
    <w:abstractNumId w:val="13"/>
  </w:num>
  <w:num w:numId="16">
    <w:abstractNumId w:val="41"/>
  </w:num>
  <w:num w:numId="17">
    <w:abstractNumId w:val="38"/>
  </w:num>
  <w:num w:numId="18">
    <w:abstractNumId w:val="7"/>
  </w:num>
  <w:num w:numId="19">
    <w:abstractNumId w:val="1"/>
  </w:num>
  <w:num w:numId="20">
    <w:abstractNumId w:val="33"/>
  </w:num>
  <w:num w:numId="21">
    <w:abstractNumId w:val="31"/>
  </w:num>
  <w:num w:numId="22">
    <w:abstractNumId w:val="30"/>
  </w:num>
  <w:num w:numId="23">
    <w:abstractNumId w:val="26"/>
  </w:num>
  <w:num w:numId="24">
    <w:abstractNumId w:val="29"/>
  </w:num>
  <w:num w:numId="25">
    <w:abstractNumId w:val="6"/>
  </w:num>
  <w:num w:numId="26">
    <w:abstractNumId w:val="24"/>
  </w:num>
  <w:num w:numId="27">
    <w:abstractNumId w:val="9"/>
  </w:num>
  <w:num w:numId="28">
    <w:abstractNumId w:val="16"/>
  </w:num>
  <w:num w:numId="29">
    <w:abstractNumId w:val="11"/>
  </w:num>
  <w:num w:numId="30">
    <w:abstractNumId w:val="25"/>
  </w:num>
  <w:num w:numId="31">
    <w:abstractNumId w:val="20"/>
  </w:num>
  <w:num w:numId="32">
    <w:abstractNumId w:val="0"/>
  </w:num>
  <w:num w:numId="33">
    <w:abstractNumId w:val="28"/>
  </w:num>
  <w:num w:numId="34">
    <w:abstractNumId w:val="12"/>
  </w:num>
  <w:num w:numId="35">
    <w:abstractNumId w:val="32"/>
  </w:num>
  <w:num w:numId="36">
    <w:abstractNumId w:val="5"/>
  </w:num>
  <w:num w:numId="37">
    <w:abstractNumId w:val="36"/>
  </w:num>
  <w:num w:numId="38">
    <w:abstractNumId w:val="14"/>
  </w:num>
  <w:num w:numId="39">
    <w:abstractNumId w:val="27"/>
  </w:num>
  <w:num w:numId="40">
    <w:abstractNumId w:val="18"/>
  </w:num>
  <w:num w:numId="41">
    <w:abstractNumId w:val="10"/>
  </w:num>
  <w:num w:numId="42">
    <w:abstractNumId w:val="40"/>
  </w:num>
  <w:num w:numId="43">
    <w:abstractNumId w:val="3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6C3"/>
    <w:rsid w:val="00007458"/>
    <w:rsid w:val="00012F54"/>
    <w:rsid w:val="000157DE"/>
    <w:rsid w:val="0002231D"/>
    <w:rsid w:val="00022BAF"/>
    <w:rsid w:val="00024BE9"/>
    <w:rsid w:val="000251AE"/>
    <w:rsid w:val="00034582"/>
    <w:rsid w:val="000345F5"/>
    <w:rsid w:val="000426E4"/>
    <w:rsid w:val="000445A6"/>
    <w:rsid w:val="00044BDA"/>
    <w:rsid w:val="00046AE3"/>
    <w:rsid w:val="00046BD9"/>
    <w:rsid w:val="0004795A"/>
    <w:rsid w:val="000502F0"/>
    <w:rsid w:val="00052BA6"/>
    <w:rsid w:val="0006198E"/>
    <w:rsid w:val="00062EA5"/>
    <w:rsid w:val="00064444"/>
    <w:rsid w:val="0007122E"/>
    <w:rsid w:val="00072EFF"/>
    <w:rsid w:val="00075BDE"/>
    <w:rsid w:val="00076A27"/>
    <w:rsid w:val="00076B3D"/>
    <w:rsid w:val="00076EAE"/>
    <w:rsid w:val="00084C46"/>
    <w:rsid w:val="00092373"/>
    <w:rsid w:val="00092A5A"/>
    <w:rsid w:val="000955AF"/>
    <w:rsid w:val="000A4C07"/>
    <w:rsid w:val="000A5AE5"/>
    <w:rsid w:val="000B001C"/>
    <w:rsid w:val="000B1201"/>
    <w:rsid w:val="000C13BB"/>
    <w:rsid w:val="000C1B41"/>
    <w:rsid w:val="000C206F"/>
    <w:rsid w:val="000C2AE8"/>
    <w:rsid w:val="000C2E6C"/>
    <w:rsid w:val="000D2A7E"/>
    <w:rsid w:val="000D4534"/>
    <w:rsid w:val="000E0733"/>
    <w:rsid w:val="000E0884"/>
    <w:rsid w:val="000E0A96"/>
    <w:rsid w:val="000E2B36"/>
    <w:rsid w:val="000E5907"/>
    <w:rsid w:val="000F30C3"/>
    <w:rsid w:val="000F3921"/>
    <w:rsid w:val="000F531A"/>
    <w:rsid w:val="001016A7"/>
    <w:rsid w:val="00106422"/>
    <w:rsid w:val="00107818"/>
    <w:rsid w:val="00110E71"/>
    <w:rsid w:val="00112B84"/>
    <w:rsid w:val="001161CF"/>
    <w:rsid w:val="00116464"/>
    <w:rsid w:val="0012022E"/>
    <w:rsid w:val="001202D6"/>
    <w:rsid w:val="00121F5F"/>
    <w:rsid w:val="00124CDE"/>
    <w:rsid w:val="0012712A"/>
    <w:rsid w:val="00127DC8"/>
    <w:rsid w:val="00131AB4"/>
    <w:rsid w:val="001325F1"/>
    <w:rsid w:val="0014020B"/>
    <w:rsid w:val="001428C7"/>
    <w:rsid w:val="00143080"/>
    <w:rsid w:val="001475BE"/>
    <w:rsid w:val="00147B66"/>
    <w:rsid w:val="0015187D"/>
    <w:rsid w:val="001529DD"/>
    <w:rsid w:val="00160E38"/>
    <w:rsid w:val="001617DC"/>
    <w:rsid w:val="00165427"/>
    <w:rsid w:val="0016579A"/>
    <w:rsid w:val="00167F5A"/>
    <w:rsid w:val="001759A1"/>
    <w:rsid w:val="00175B2B"/>
    <w:rsid w:val="001760C5"/>
    <w:rsid w:val="00176E80"/>
    <w:rsid w:val="00177A6A"/>
    <w:rsid w:val="00180B1D"/>
    <w:rsid w:val="0018149B"/>
    <w:rsid w:val="00184096"/>
    <w:rsid w:val="00187A08"/>
    <w:rsid w:val="00191B04"/>
    <w:rsid w:val="00194392"/>
    <w:rsid w:val="001A3859"/>
    <w:rsid w:val="001A6E5F"/>
    <w:rsid w:val="001B3B1E"/>
    <w:rsid w:val="001B4224"/>
    <w:rsid w:val="001B4580"/>
    <w:rsid w:val="001B5821"/>
    <w:rsid w:val="001C4773"/>
    <w:rsid w:val="001C584C"/>
    <w:rsid w:val="001C5A92"/>
    <w:rsid w:val="001D062C"/>
    <w:rsid w:val="001D0DF4"/>
    <w:rsid w:val="001D451A"/>
    <w:rsid w:val="001D6AAE"/>
    <w:rsid w:val="001E3C1F"/>
    <w:rsid w:val="001E5CE0"/>
    <w:rsid w:val="001F6F82"/>
    <w:rsid w:val="001F7646"/>
    <w:rsid w:val="002017E5"/>
    <w:rsid w:val="00204C0C"/>
    <w:rsid w:val="002051B8"/>
    <w:rsid w:val="0020558B"/>
    <w:rsid w:val="00206391"/>
    <w:rsid w:val="002153BB"/>
    <w:rsid w:val="00216077"/>
    <w:rsid w:val="002205E8"/>
    <w:rsid w:val="00220806"/>
    <w:rsid w:val="002214BD"/>
    <w:rsid w:val="002214E3"/>
    <w:rsid w:val="00221811"/>
    <w:rsid w:val="00237C8F"/>
    <w:rsid w:val="00244756"/>
    <w:rsid w:val="00247B6C"/>
    <w:rsid w:val="00252986"/>
    <w:rsid w:val="00253F25"/>
    <w:rsid w:val="002562AB"/>
    <w:rsid w:val="00262A20"/>
    <w:rsid w:val="002631A8"/>
    <w:rsid w:val="00265133"/>
    <w:rsid w:val="00271094"/>
    <w:rsid w:val="00283577"/>
    <w:rsid w:val="00285FE3"/>
    <w:rsid w:val="00286E4E"/>
    <w:rsid w:val="002954F2"/>
    <w:rsid w:val="002A40F1"/>
    <w:rsid w:val="002B0CDB"/>
    <w:rsid w:val="002B67F4"/>
    <w:rsid w:val="002B7705"/>
    <w:rsid w:val="002B7E7E"/>
    <w:rsid w:val="002C0009"/>
    <w:rsid w:val="002C043D"/>
    <w:rsid w:val="002C096B"/>
    <w:rsid w:val="002C0AFB"/>
    <w:rsid w:val="002C268B"/>
    <w:rsid w:val="002C27DB"/>
    <w:rsid w:val="002C3F39"/>
    <w:rsid w:val="002C5E3B"/>
    <w:rsid w:val="002D287A"/>
    <w:rsid w:val="002D3DC0"/>
    <w:rsid w:val="002D6508"/>
    <w:rsid w:val="002D7DE9"/>
    <w:rsid w:val="002E0B4A"/>
    <w:rsid w:val="002E3A01"/>
    <w:rsid w:val="002E546C"/>
    <w:rsid w:val="002F4CB2"/>
    <w:rsid w:val="003015AE"/>
    <w:rsid w:val="0030259F"/>
    <w:rsid w:val="003037AC"/>
    <w:rsid w:val="00304BBA"/>
    <w:rsid w:val="00305B00"/>
    <w:rsid w:val="00310495"/>
    <w:rsid w:val="0031224A"/>
    <w:rsid w:val="00313CDF"/>
    <w:rsid w:val="00322489"/>
    <w:rsid w:val="00322543"/>
    <w:rsid w:val="00324F81"/>
    <w:rsid w:val="003260DA"/>
    <w:rsid w:val="00326465"/>
    <w:rsid w:val="003266EA"/>
    <w:rsid w:val="00327AC7"/>
    <w:rsid w:val="003334C6"/>
    <w:rsid w:val="00335882"/>
    <w:rsid w:val="00336C01"/>
    <w:rsid w:val="00340495"/>
    <w:rsid w:val="00344465"/>
    <w:rsid w:val="00344BA9"/>
    <w:rsid w:val="00350854"/>
    <w:rsid w:val="00350BB0"/>
    <w:rsid w:val="00352A17"/>
    <w:rsid w:val="00353C8D"/>
    <w:rsid w:val="00354388"/>
    <w:rsid w:val="0035543D"/>
    <w:rsid w:val="003659A4"/>
    <w:rsid w:val="00371349"/>
    <w:rsid w:val="0037315C"/>
    <w:rsid w:val="00374157"/>
    <w:rsid w:val="0037637C"/>
    <w:rsid w:val="0037648C"/>
    <w:rsid w:val="00381E9F"/>
    <w:rsid w:val="0038654E"/>
    <w:rsid w:val="003865DA"/>
    <w:rsid w:val="00393E5A"/>
    <w:rsid w:val="003A21CD"/>
    <w:rsid w:val="003A2B8E"/>
    <w:rsid w:val="003A30E5"/>
    <w:rsid w:val="003B0878"/>
    <w:rsid w:val="003B1B2A"/>
    <w:rsid w:val="003B29A8"/>
    <w:rsid w:val="003C0D8A"/>
    <w:rsid w:val="003C4A0B"/>
    <w:rsid w:val="003C77FA"/>
    <w:rsid w:val="003D7337"/>
    <w:rsid w:val="003E4B5B"/>
    <w:rsid w:val="003E4F5B"/>
    <w:rsid w:val="003E619E"/>
    <w:rsid w:val="003E7F00"/>
    <w:rsid w:val="003F4987"/>
    <w:rsid w:val="003F5208"/>
    <w:rsid w:val="00400932"/>
    <w:rsid w:val="004044EA"/>
    <w:rsid w:val="004051EF"/>
    <w:rsid w:val="00407953"/>
    <w:rsid w:val="00407BD9"/>
    <w:rsid w:val="00412F58"/>
    <w:rsid w:val="00414096"/>
    <w:rsid w:val="004151DC"/>
    <w:rsid w:val="00415394"/>
    <w:rsid w:val="00415712"/>
    <w:rsid w:val="00420269"/>
    <w:rsid w:val="00424EBB"/>
    <w:rsid w:val="00425435"/>
    <w:rsid w:val="004254F6"/>
    <w:rsid w:val="004320D2"/>
    <w:rsid w:val="00432B43"/>
    <w:rsid w:val="00432FC9"/>
    <w:rsid w:val="00433B4C"/>
    <w:rsid w:val="004474B0"/>
    <w:rsid w:val="0044789A"/>
    <w:rsid w:val="00455450"/>
    <w:rsid w:val="00457A17"/>
    <w:rsid w:val="00474398"/>
    <w:rsid w:val="00475ABD"/>
    <w:rsid w:val="0048039C"/>
    <w:rsid w:val="00482847"/>
    <w:rsid w:val="00490FA5"/>
    <w:rsid w:val="004960B4"/>
    <w:rsid w:val="004B18AE"/>
    <w:rsid w:val="004B5C97"/>
    <w:rsid w:val="004B634E"/>
    <w:rsid w:val="004B7FBA"/>
    <w:rsid w:val="004C0A9A"/>
    <w:rsid w:val="004C34CE"/>
    <w:rsid w:val="004C3B4A"/>
    <w:rsid w:val="004E2B9B"/>
    <w:rsid w:val="004E3AC9"/>
    <w:rsid w:val="004E51E9"/>
    <w:rsid w:val="004E7C55"/>
    <w:rsid w:val="004F0B18"/>
    <w:rsid w:val="004F0FA6"/>
    <w:rsid w:val="0050511D"/>
    <w:rsid w:val="005054A9"/>
    <w:rsid w:val="005119DE"/>
    <w:rsid w:val="0051554D"/>
    <w:rsid w:val="00515B75"/>
    <w:rsid w:val="00517C6B"/>
    <w:rsid w:val="00521000"/>
    <w:rsid w:val="00526AFF"/>
    <w:rsid w:val="00532B83"/>
    <w:rsid w:val="00544AF8"/>
    <w:rsid w:val="00544E33"/>
    <w:rsid w:val="00545018"/>
    <w:rsid w:val="00553787"/>
    <w:rsid w:val="00554955"/>
    <w:rsid w:val="00554D72"/>
    <w:rsid w:val="00560381"/>
    <w:rsid w:val="00564160"/>
    <w:rsid w:val="00565EC7"/>
    <w:rsid w:val="0056762E"/>
    <w:rsid w:val="00573357"/>
    <w:rsid w:val="00573C15"/>
    <w:rsid w:val="0057562A"/>
    <w:rsid w:val="0057770A"/>
    <w:rsid w:val="005801EB"/>
    <w:rsid w:val="005826C2"/>
    <w:rsid w:val="00583184"/>
    <w:rsid w:val="00594C2E"/>
    <w:rsid w:val="005A5A9A"/>
    <w:rsid w:val="005A5FED"/>
    <w:rsid w:val="005A68A9"/>
    <w:rsid w:val="005B20C9"/>
    <w:rsid w:val="005B222F"/>
    <w:rsid w:val="005B27A3"/>
    <w:rsid w:val="005B6D69"/>
    <w:rsid w:val="005D01F5"/>
    <w:rsid w:val="005D5318"/>
    <w:rsid w:val="005D5A9B"/>
    <w:rsid w:val="005D5C9F"/>
    <w:rsid w:val="005D6F2E"/>
    <w:rsid w:val="005E08B4"/>
    <w:rsid w:val="005E1A7D"/>
    <w:rsid w:val="005E2438"/>
    <w:rsid w:val="005F30C7"/>
    <w:rsid w:val="005F3D07"/>
    <w:rsid w:val="006049DA"/>
    <w:rsid w:val="00605EDA"/>
    <w:rsid w:val="00610D7E"/>
    <w:rsid w:val="006267A4"/>
    <w:rsid w:val="0063048C"/>
    <w:rsid w:val="00633275"/>
    <w:rsid w:val="00634F49"/>
    <w:rsid w:val="00644242"/>
    <w:rsid w:val="006460DC"/>
    <w:rsid w:val="00646AA2"/>
    <w:rsid w:val="00651A97"/>
    <w:rsid w:val="0065277A"/>
    <w:rsid w:val="00652FD9"/>
    <w:rsid w:val="006604CD"/>
    <w:rsid w:val="00660687"/>
    <w:rsid w:val="00661F28"/>
    <w:rsid w:val="0066646A"/>
    <w:rsid w:val="00666F70"/>
    <w:rsid w:val="00671003"/>
    <w:rsid w:val="006726EA"/>
    <w:rsid w:val="00672ADD"/>
    <w:rsid w:val="00674734"/>
    <w:rsid w:val="00674D00"/>
    <w:rsid w:val="00677090"/>
    <w:rsid w:val="00677482"/>
    <w:rsid w:val="006879CD"/>
    <w:rsid w:val="00687B10"/>
    <w:rsid w:val="00693843"/>
    <w:rsid w:val="006965A8"/>
    <w:rsid w:val="00697DAF"/>
    <w:rsid w:val="006B007C"/>
    <w:rsid w:val="006C4353"/>
    <w:rsid w:val="006D2548"/>
    <w:rsid w:val="006D7087"/>
    <w:rsid w:val="006E4535"/>
    <w:rsid w:val="006E5351"/>
    <w:rsid w:val="006F1CD0"/>
    <w:rsid w:val="006F503B"/>
    <w:rsid w:val="006F60FE"/>
    <w:rsid w:val="006F7329"/>
    <w:rsid w:val="00700CC3"/>
    <w:rsid w:val="0070507D"/>
    <w:rsid w:val="00705ED8"/>
    <w:rsid w:val="00713877"/>
    <w:rsid w:val="0072047D"/>
    <w:rsid w:val="00720FF2"/>
    <w:rsid w:val="00727800"/>
    <w:rsid w:val="00733F24"/>
    <w:rsid w:val="0073409C"/>
    <w:rsid w:val="00742D3B"/>
    <w:rsid w:val="007434F4"/>
    <w:rsid w:val="00751486"/>
    <w:rsid w:val="00754298"/>
    <w:rsid w:val="0076077C"/>
    <w:rsid w:val="00760D24"/>
    <w:rsid w:val="007623AA"/>
    <w:rsid w:val="00762757"/>
    <w:rsid w:val="0076725D"/>
    <w:rsid w:val="00773834"/>
    <w:rsid w:val="00774979"/>
    <w:rsid w:val="00775F6B"/>
    <w:rsid w:val="00786819"/>
    <w:rsid w:val="00787C2C"/>
    <w:rsid w:val="00792E03"/>
    <w:rsid w:val="007A09A7"/>
    <w:rsid w:val="007A1317"/>
    <w:rsid w:val="007A3BAC"/>
    <w:rsid w:val="007A4563"/>
    <w:rsid w:val="007A4B63"/>
    <w:rsid w:val="007A5BD2"/>
    <w:rsid w:val="007A66A1"/>
    <w:rsid w:val="007A755F"/>
    <w:rsid w:val="007B0ED6"/>
    <w:rsid w:val="007B27DC"/>
    <w:rsid w:val="007B4261"/>
    <w:rsid w:val="007B4BBE"/>
    <w:rsid w:val="007B74A2"/>
    <w:rsid w:val="007C0F27"/>
    <w:rsid w:val="007C2AE2"/>
    <w:rsid w:val="007C4A01"/>
    <w:rsid w:val="007C5546"/>
    <w:rsid w:val="007D3B4C"/>
    <w:rsid w:val="007D6080"/>
    <w:rsid w:val="007E041C"/>
    <w:rsid w:val="007E44FF"/>
    <w:rsid w:val="007E5878"/>
    <w:rsid w:val="007E5E22"/>
    <w:rsid w:val="007F66BA"/>
    <w:rsid w:val="008008FA"/>
    <w:rsid w:val="008009A9"/>
    <w:rsid w:val="00800B97"/>
    <w:rsid w:val="00800E37"/>
    <w:rsid w:val="008011E0"/>
    <w:rsid w:val="00803982"/>
    <w:rsid w:val="00804DC2"/>
    <w:rsid w:val="00805043"/>
    <w:rsid w:val="00805499"/>
    <w:rsid w:val="00811C66"/>
    <w:rsid w:val="0081479C"/>
    <w:rsid w:val="00815E90"/>
    <w:rsid w:val="00833335"/>
    <w:rsid w:val="00834C06"/>
    <w:rsid w:val="00835EB6"/>
    <w:rsid w:val="008360F9"/>
    <w:rsid w:val="00837661"/>
    <w:rsid w:val="00841680"/>
    <w:rsid w:val="00845D72"/>
    <w:rsid w:val="008617B4"/>
    <w:rsid w:val="00863D6A"/>
    <w:rsid w:val="00865D3F"/>
    <w:rsid w:val="008665D0"/>
    <w:rsid w:val="00870F5E"/>
    <w:rsid w:val="00871C0A"/>
    <w:rsid w:val="008720AB"/>
    <w:rsid w:val="00874237"/>
    <w:rsid w:val="0088250F"/>
    <w:rsid w:val="00882B54"/>
    <w:rsid w:val="00883C7A"/>
    <w:rsid w:val="0089529C"/>
    <w:rsid w:val="00896599"/>
    <w:rsid w:val="00896725"/>
    <w:rsid w:val="00896C9E"/>
    <w:rsid w:val="008A3938"/>
    <w:rsid w:val="008B01CC"/>
    <w:rsid w:val="008B0566"/>
    <w:rsid w:val="008B7533"/>
    <w:rsid w:val="008C0310"/>
    <w:rsid w:val="008C5207"/>
    <w:rsid w:val="008C5373"/>
    <w:rsid w:val="008C66E1"/>
    <w:rsid w:val="008D0893"/>
    <w:rsid w:val="008D1456"/>
    <w:rsid w:val="008D2622"/>
    <w:rsid w:val="008D4D84"/>
    <w:rsid w:val="008D7462"/>
    <w:rsid w:val="008E0059"/>
    <w:rsid w:val="008E1EEB"/>
    <w:rsid w:val="008E220A"/>
    <w:rsid w:val="008E79C2"/>
    <w:rsid w:val="008F57B6"/>
    <w:rsid w:val="008F67FA"/>
    <w:rsid w:val="008F7239"/>
    <w:rsid w:val="008F7F05"/>
    <w:rsid w:val="009050A0"/>
    <w:rsid w:val="00910BAC"/>
    <w:rsid w:val="009120E5"/>
    <w:rsid w:val="00912D48"/>
    <w:rsid w:val="00921087"/>
    <w:rsid w:val="009276EB"/>
    <w:rsid w:val="00932321"/>
    <w:rsid w:val="009324C0"/>
    <w:rsid w:val="009325E5"/>
    <w:rsid w:val="00936A6B"/>
    <w:rsid w:val="009379B2"/>
    <w:rsid w:val="00942E6A"/>
    <w:rsid w:val="0094645F"/>
    <w:rsid w:val="00950FCE"/>
    <w:rsid w:val="009514F5"/>
    <w:rsid w:val="00953B8F"/>
    <w:rsid w:val="00954230"/>
    <w:rsid w:val="0095575F"/>
    <w:rsid w:val="00955AE0"/>
    <w:rsid w:val="00957759"/>
    <w:rsid w:val="00966756"/>
    <w:rsid w:val="0097615D"/>
    <w:rsid w:val="00976283"/>
    <w:rsid w:val="009823DB"/>
    <w:rsid w:val="00982A0B"/>
    <w:rsid w:val="00983270"/>
    <w:rsid w:val="00983FB7"/>
    <w:rsid w:val="00984E52"/>
    <w:rsid w:val="00986939"/>
    <w:rsid w:val="009905FD"/>
    <w:rsid w:val="00990B39"/>
    <w:rsid w:val="00991AAD"/>
    <w:rsid w:val="00995656"/>
    <w:rsid w:val="009959C4"/>
    <w:rsid w:val="009A50F1"/>
    <w:rsid w:val="009A72FE"/>
    <w:rsid w:val="009B0C32"/>
    <w:rsid w:val="009B0C3A"/>
    <w:rsid w:val="009B2081"/>
    <w:rsid w:val="009B242B"/>
    <w:rsid w:val="009B26FE"/>
    <w:rsid w:val="009B6C9E"/>
    <w:rsid w:val="009C0FEE"/>
    <w:rsid w:val="009D11F1"/>
    <w:rsid w:val="009D7358"/>
    <w:rsid w:val="009E2489"/>
    <w:rsid w:val="009F0B96"/>
    <w:rsid w:val="009F58C8"/>
    <w:rsid w:val="00A037CB"/>
    <w:rsid w:val="00A0529C"/>
    <w:rsid w:val="00A054EE"/>
    <w:rsid w:val="00A0766C"/>
    <w:rsid w:val="00A10988"/>
    <w:rsid w:val="00A17EB8"/>
    <w:rsid w:val="00A20AAC"/>
    <w:rsid w:val="00A23608"/>
    <w:rsid w:val="00A23C10"/>
    <w:rsid w:val="00A23E6E"/>
    <w:rsid w:val="00A2589B"/>
    <w:rsid w:val="00A26A90"/>
    <w:rsid w:val="00A26B18"/>
    <w:rsid w:val="00A33658"/>
    <w:rsid w:val="00A4046D"/>
    <w:rsid w:val="00A4159B"/>
    <w:rsid w:val="00A41602"/>
    <w:rsid w:val="00A447B2"/>
    <w:rsid w:val="00A452C6"/>
    <w:rsid w:val="00A6026E"/>
    <w:rsid w:val="00A673CD"/>
    <w:rsid w:val="00A7108A"/>
    <w:rsid w:val="00A712B3"/>
    <w:rsid w:val="00A71E4C"/>
    <w:rsid w:val="00A82AEF"/>
    <w:rsid w:val="00A90575"/>
    <w:rsid w:val="00A9287B"/>
    <w:rsid w:val="00A94487"/>
    <w:rsid w:val="00AA13A7"/>
    <w:rsid w:val="00AA1F43"/>
    <w:rsid w:val="00AA4A6C"/>
    <w:rsid w:val="00AA7E8E"/>
    <w:rsid w:val="00AB190C"/>
    <w:rsid w:val="00AB564E"/>
    <w:rsid w:val="00AC0809"/>
    <w:rsid w:val="00AC13C5"/>
    <w:rsid w:val="00AD0FAA"/>
    <w:rsid w:val="00AD2811"/>
    <w:rsid w:val="00AD3EDF"/>
    <w:rsid w:val="00AD5D47"/>
    <w:rsid w:val="00AE54CB"/>
    <w:rsid w:val="00AF16D5"/>
    <w:rsid w:val="00AF1CFF"/>
    <w:rsid w:val="00B02123"/>
    <w:rsid w:val="00B02302"/>
    <w:rsid w:val="00B0359D"/>
    <w:rsid w:val="00B0506F"/>
    <w:rsid w:val="00B23F80"/>
    <w:rsid w:val="00B2414B"/>
    <w:rsid w:val="00B24BA1"/>
    <w:rsid w:val="00B25D74"/>
    <w:rsid w:val="00B27690"/>
    <w:rsid w:val="00B30A05"/>
    <w:rsid w:val="00B32645"/>
    <w:rsid w:val="00B339EB"/>
    <w:rsid w:val="00B33A5B"/>
    <w:rsid w:val="00B352CB"/>
    <w:rsid w:val="00B36995"/>
    <w:rsid w:val="00B37B9B"/>
    <w:rsid w:val="00B417C3"/>
    <w:rsid w:val="00B4353C"/>
    <w:rsid w:val="00B50D70"/>
    <w:rsid w:val="00B50DDD"/>
    <w:rsid w:val="00B608A5"/>
    <w:rsid w:val="00B60B21"/>
    <w:rsid w:val="00B613CC"/>
    <w:rsid w:val="00B71748"/>
    <w:rsid w:val="00B743A1"/>
    <w:rsid w:val="00B747C9"/>
    <w:rsid w:val="00B748B1"/>
    <w:rsid w:val="00B77CD6"/>
    <w:rsid w:val="00B803B8"/>
    <w:rsid w:val="00B85161"/>
    <w:rsid w:val="00B86349"/>
    <w:rsid w:val="00B903D0"/>
    <w:rsid w:val="00B96D6A"/>
    <w:rsid w:val="00BA04C2"/>
    <w:rsid w:val="00BA332E"/>
    <w:rsid w:val="00BA3A79"/>
    <w:rsid w:val="00BB0D7C"/>
    <w:rsid w:val="00BB2FAB"/>
    <w:rsid w:val="00BB597D"/>
    <w:rsid w:val="00BB688C"/>
    <w:rsid w:val="00BC2C0C"/>
    <w:rsid w:val="00BC36D4"/>
    <w:rsid w:val="00BD0F21"/>
    <w:rsid w:val="00BD1446"/>
    <w:rsid w:val="00BD41B1"/>
    <w:rsid w:val="00BE39BE"/>
    <w:rsid w:val="00BF2306"/>
    <w:rsid w:val="00BF2D5B"/>
    <w:rsid w:val="00C0552B"/>
    <w:rsid w:val="00C10847"/>
    <w:rsid w:val="00C11D41"/>
    <w:rsid w:val="00C14410"/>
    <w:rsid w:val="00C15EAA"/>
    <w:rsid w:val="00C17EC9"/>
    <w:rsid w:val="00C20F6B"/>
    <w:rsid w:val="00C24FE3"/>
    <w:rsid w:val="00C27212"/>
    <w:rsid w:val="00C31231"/>
    <w:rsid w:val="00C3610E"/>
    <w:rsid w:val="00C4312B"/>
    <w:rsid w:val="00C44A8C"/>
    <w:rsid w:val="00C519F5"/>
    <w:rsid w:val="00C5316D"/>
    <w:rsid w:val="00C567A0"/>
    <w:rsid w:val="00C57E07"/>
    <w:rsid w:val="00C617D7"/>
    <w:rsid w:val="00C636E8"/>
    <w:rsid w:val="00C638D8"/>
    <w:rsid w:val="00C76A5E"/>
    <w:rsid w:val="00C80BC1"/>
    <w:rsid w:val="00C812C3"/>
    <w:rsid w:val="00C81D68"/>
    <w:rsid w:val="00C8223C"/>
    <w:rsid w:val="00C829E4"/>
    <w:rsid w:val="00C82F15"/>
    <w:rsid w:val="00C84774"/>
    <w:rsid w:val="00C84FCB"/>
    <w:rsid w:val="00C8510A"/>
    <w:rsid w:val="00C8589E"/>
    <w:rsid w:val="00C863B4"/>
    <w:rsid w:val="00C92BAD"/>
    <w:rsid w:val="00CA5714"/>
    <w:rsid w:val="00CA70A1"/>
    <w:rsid w:val="00CA7A82"/>
    <w:rsid w:val="00CB1706"/>
    <w:rsid w:val="00CB63F1"/>
    <w:rsid w:val="00CB7058"/>
    <w:rsid w:val="00CB7BE1"/>
    <w:rsid w:val="00CC02B3"/>
    <w:rsid w:val="00CC0807"/>
    <w:rsid w:val="00CC0B23"/>
    <w:rsid w:val="00CC0DC6"/>
    <w:rsid w:val="00CC0F49"/>
    <w:rsid w:val="00CC0FE9"/>
    <w:rsid w:val="00CC152C"/>
    <w:rsid w:val="00CC1DCA"/>
    <w:rsid w:val="00CC66B5"/>
    <w:rsid w:val="00CC740B"/>
    <w:rsid w:val="00CD3792"/>
    <w:rsid w:val="00CD413A"/>
    <w:rsid w:val="00CE4635"/>
    <w:rsid w:val="00CF0772"/>
    <w:rsid w:val="00CF6753"/>
    <w:rsid w:val="00CF73F1"/>
    <w:rsid w:val="00D02644"/>
    <w:rsid w:val="00D044CC"/>
    <w:rsid w:val="00D04C20"/>
    <w:rsid w:val="00D24EEA"/>
    <w:rsid w:val="00D25C05"/>
    <w:rsid w:val="00D27173"/>
    <w:rsid w:val="00D313A4"/>
    <w:rsid w:val="00D31887"/>
    <w:rsid w:val="00D35F80"/>
    <w:rsid w:val="00D46894"/>
    <w:rsid w:val="00D51AFF"/>
    <w:rsid w:val="00D53461"/>
    <w:rsid w:val="00D53B98"/>
    <w:rsid w:val="00D623E3"/>
    <w:rsid w:val="00D6373C"/>
    <w:rsid w:val="00D648A1"/>
    <w:rsid w:val="00D64ADA"/>
    <w:rsid w:val="00D67140"/>
    <w:rsid w:val="00D73977"/>
    <w:rsid w:val="00D75085"/>
    <w:rsid w:val="00D7538B"/>
    <w:rsid w:val="00D779FD"/>
    <w:rsid w:val="00D858A5"/>
    <w:rsid w:val="00D86271"/>
    <w:rsid w:val="00D866D2"/>
    <w:rsid w:val="00D87F57"/>
    <w:rsid w:val="00D946D6"/>
    <w:rsid w:val="00D962C4"/>
    <w:rsid w:val="00DA06E4"/>
    <w:rsid w:val="00DA3764"/>
    <w:rsid w:val="00DB33E6"/>
    <w:rsid w:val="00DB38DE"/>
    <w:rsid w:val="00DB3DE9"/>
    <w:rsid w:val="00DB3F8F"/>
    <w:rsid w:val="00DB42BD"/>
    <w:rsid w:val="00DB6361"/>
    <w:rsid w:val="00DB71FE"/>
    <w:rsid w:val="00DB7298"/>
    <w:rsid w:val="00DB7D5D"/>
    <w:rsid w:val="00DB7E0E"/>
    <w:rsid w:val="00DB7E84"/>
    <w:rsid w:val="00DC2B4F"/>
    <w:rsid w:val="00DD17FD"/>
    <w:rsid w:val="00DD18E8"/>
    <w:rsid w:val="00DD6527"/>
    <w:rsid w:val="00DE2A01"/>
    <w:rsid w:val="00DE2A92"/>
    <w:rsid w:val="00DE74A5"/>
    <w:rsid w:val="00DF06C3"/>
    <w:rsid w:val="00DF5CF1"/>
    <w:rsid w:val="00E0390C"/>
    <w:rsid w:val="00E04AF0"/>
    <w:rsid w:val="00E107E7"/>
    <w:rsid w:val="00E14418"/>
    <w:rsid w:val="00E14E76"/>
    <w:rsid w:val="00E16857"/>
    <w:rsid w:val="00E26831"/>
    <w:rsid w:val="00E2734E"/>
    <w:rsid w:val="00E32EE5"/>
    <w:rsid w:val="00E37B28"/>
    <w:rsid w:val="00E422F7"/>
    <w:rsid w:val="00E4365F"/>
    <w:rsid w:val="00E43C43"/>
    <w:rsid w:val="00E5148B"/>
    <w:rsid w:val="00E55A28"/>
    <w:rsid w:val="00E61F2F"/>
    <w:rsid w:val="00E70461"/>
    <w:rsid w:val="00E7231F"/>
    <w:rsid w:val="00E7485E"/>
    <w:rsid w:val="00E75EA4"/>
    <w:rsid w:val="00E77242"/>
    <w:rsid w:val="00E80390"/>
    <w:rsid w:val="00E85B81"/>
    <w:rsid w:val="00E85C95"/>
    <w:rsid w:val="00E90418"/>
    <w:rsid w:val="00E9144E"/>
    <w:rsid w:val="00E91B0B"/>
    <w:rsid w:val="00EA36B6"/>
    <w:rsid w:val="00EA50E5"/>
    <w:rsid w:val="00EB0CFF"/>
    <w:rsid w:val="00EB2FD4"/>
    <w:rsid w:val="00EB69D1"/>
    <w:rsid w:val="00ED0F42"/>
    <w:rsid w:val="00ED1C10"/>
    <w:rsid w:val="00ED1C8E"/>
    <w:rsid w:val="00ED62BB"/>
    <w:rsid w:val="00EE383D"/>
    <w:rsid w:val="00EE4DA4"/>
    <w:rsid w:val="00EE7DC6"/>
    <w:rsid w:val="00EE7E74"/>
    <w:rsid w:val="00EF1944"/>
    <w:rsid w:val="00F02A38"/>
    <w:rsid w:val="00F03922"/>
    <w:rsid w:val="00F03C90"/>
    <w:rsid w:val="00F03EC9"/>
    <w:rsid w:val="00F248B0"/>
    <w:rsid w:val="00F30DB0"/>
    <w:rsid w:val="00F35B56"/>
    <w:rsid w:val="00F37A67"/>
    <w:rsid w:val="00F40A6B"/>
    <w:rsid w:val="00F41BE5"/>
    <w:rsid w:val="00F44674"/>
    <w:rsid w:val="00F46C14"/>
    <w:rsid w:val="00F54ABD"/>
    <w:rsid w:val="00F54B27"/>
    <w:rsid w:val="00F5675C"/>
    <w:rsid w:val="00F56915"/>
    <w:rsid w:val="00F57D31"/>
    <w:rsid w:val="00F61DB1"/>
    <w:rsid w:val="00F648A7"/>
    <w:rsid w:val="00F65EF4"/>
    <w:rsid w:val="00F734C5"/>
    <w:rsid w:val="00F734DC"/>
    <w:rsid w:val="00F82DD9"/>
    <w:rsid w:val="00F8321C"/>
    <w:rsid w:val="00F85665"/>
    <w:rsid w:val="00F85735"/>
    <w:rsid w:val="00F85BBE"/>
    <w:rsid w:val="00F85C0E"/>
    <w:rsid w:val="00F86B1A"/>
    <w:rsid w:val="00F87707"/>
    <w:rsid w:val="00F94B1E"/>
    <w:rsid w:val="00F96FBD"/>
    <w:rsid w:val="00FA780B"/>
    <w:rsid w:val="00FB03D8"/>
    <w:rsid w:val="00FB0A73"/>
    <w:rsid w:val="00FB2477"/>
    <w:rsid w:val="00FB28A5"/>
    <w:rsid w:val="00FB381B"/>
    <w:rsid w:val="00FB4B8A"/>
    <w:rsid w:val="00FB7340"/>
    <w:rsid w:val="00FC1180"/>
    <w:rsid w:val="00FC1197"/>
    <w:rsid w:val="00FC199D"/>
    <w:rsid w:val="00FC2201"/>
    <w:rsid w:val="00FC322A"/>
    <w:rsid w:val="00FC3331"/>
    <w:rsid w:val="00FC4E61"/>
    <w:rsid w:val="00FC5846"/>
    <w:rsid w:val="00FC6550"/>
    <w:rsid w:val="00FD1A98"/>
    <w:rsid w:val="00FD1D11"/>
    <w:rsid w:val="00FD28DF"/>
    <w:rsid w:val="00FD2A89"/>
    <w:rsid w:val="00FD414A"/>
    <w:rsid w:val="00FE291E"/>
    <w:rsid w:val="00FE3A3A"/>
    <w:rsid w:val="00FE575A"/>
    <w:rsid w:val="00FF10F2"/>
    <w:rsid w:val="00FF1B96"/>
    <w:rsid w:val="00FF5F58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2A5A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54F2"/>
    <w:pPr>
      <w:keepNext/>
      <w:keepLines/>
      <w:numPr>
        <w:numId w:val="44"/>
      </w:numPr>
      <w:pBdr>
        <w:bottom w:val="single" w:sz="4" w:space="1" w:color="auto"/>
      </w:pBdr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44"/>
      </w:numPr>
      <w:pBdr>
        <w:bottom w:val="single" w:sz="4" w:space="1" w:color="auto"/>
      </w:pBdr>
      <w:spacing w:before="40"/>
      <w:outlineLvl w:val="1"/>
    </w:pPr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86271"/>
    <w:pPr>
      <w:keepNext/>
      <w:keepLines/>
      <w:numPr>
        <w:ilvl w:val="2"/>
        <w:numId w:val="4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54F2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54F2"/>
    <w:pPr>
      <w:keepNext/>
      <w:keepLines/>
      <w:numPr>
        <w:ilvl w:val="4"/>
        <w:numId w:val="4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54F2"/>
    <w:pPr>
      <w:keepNext/>
      <w:keepLines/>
      <w:numPr>
        <w:ilvl w:val="5"/>
        <w:numId w:val="4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54F2"/>
    <w:pPr>
      <w:keepNext/>
      <w:keepLines/>
      <w:numPr>
        <w:ilvl w:val="6"/>
        <w:numId w:val="4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54F2"/>
    <w:pPr>
      <w:keepNext/>
      <w:keepLines/>
      <w:numPr>
        <w:ilvl w:val="7"/>
        <w:numId w:val="4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54F2"/>
    <w:pPr>
      <w:keepNext/>
      <w:keepLines/>
      <w:numPr>
        <w:ilvl w:val="8"/>
        <w:numId w:val="4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24E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4EBB"/>
  </w:style>
  <w:style w:type="character" w:styleId="Numeropagina">
    <w:name w:val="page number"/>
    <w:basedOn w:val="Carpredefinitoparagrafo"/>
    <w:uiPriority w:val="99"/>
    <w:semiHidden/>
    <w:unhideWhenUsed/>
    <w:rsid w:val="00424EBB"/>
  </w:style>
  <w:style w:type="character" w:customStyle="1" w:styleId="Titolo1Carattere">
    <w:name w:val="Titolo 1 Carattere"/>
    <w:basedOn w:val="Carpredefinitoparagrafo"/>
    <w:link w:val="Titolo1"/>
    <w:uiPriority w:val="9"/>
    <w:rsid w:val="002954F2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6527"/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sommario">
    <w:name w:val="TOC Heading"/>
    <w:basedOn w:val="Titolo1"/>
    <w:next w:val="Normale"/>
    <w:uiPriority w:val="39"/>
    <w:unhideWhenUsed/>
    <w:qFormat/>
    <w:rsid w:val="007D3B4C"/>
    <w:pPr>
      <w:pBdr>
        <w:bottom w:val="none" w:sz="0" w:space="0" w:color="auto"/>
      </w:pBdr>
      <w:spacing w:before="480" w:line="276" w:lineRule="auto"/>
      <w:outlineLvl w:val="9"/>
    </w:pPr>
    <w:rPr>
      <w:bCs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FC3331"/>
    <w:pPr>
      <w:spacing w:before="120"/>
    </w:pPr>
    <w:rPr>
      <w:rFonts w:eastAsiaTheme="minorHAnsi"/>
      <w:b/>
      <w:bCs/>
      <w:i/>
      <w:iCs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7D3B4C"/>
    <w:rPr>
      <w:color w:val="0563C1" w:themeColor="hyperlink"/>
      <w:u w:val="single"/>
    </w:rPr>
  </w:style>
  <w:style w:type="paragraph" w:styleId="Sommario3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322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B37B9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37B9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37B9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37B9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37B9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B9B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B9B"/>
    <w:rPr>
      <w:rFonts w:ascii="Times New Roman" w:hAnsi="Times New Roman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352A17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86271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table" w:styleId="Grigliatabella">
    <w:name w:val="Table Grid"/>
    <w:basedOn w:val="Tabellanormale"/>
    <w:uiPriority w:val="39"/>
    <w:rsid w:val="00700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54F2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54F2"/>
    <w:rPr>
      <w:rFonts w:asciiTheme="majorHAnsi" w:eastAsiaTheme="majorEastAsia" w:hAnsiTheme="majorHAnsi" w:cstheme="majorBidi"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54F2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54F2"/>
    <w:rPr>
      <w:rFonts w:asciiTheme="majorHAnsi" w:eastAsiaTheme="majorEastAsia" w:hAnsiTheme="majorHAnsi" w:cstheme="majorBidi"/>
      <w:i/>
      <w:iCs/>
      <w:color w:val="1F3763" w:themeColor="accent1" w:themeShade="7F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54F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54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954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54F2"/>
    <w:rPr>
      <w:rFonts w:ascii="Times New Roman" w:eastAsia="Times New Roman" w:hAnsi="Times New Roman" w:cs="Times New Roman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333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3331"/>
    <w:rPr>
      <w:rFonts w:eastAsiaTheme="minorEastAsia"/>
      <w:color w:val="5A5A5A" w:themeColor="text1" w:themeTint="A5"/>
      <w:spacing w:val="15"/>
      <w:sz w:val="22"/>
      <w:szCs w:val="22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2A5A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54F2"/>
    <w:pPr>
      <w:keepNext/>
      <w:keepLines/>
      <w:numPr>
        <w:numId w:val="44"/>
      </w:numPr>
      <w:pBdr>
        <w:bottom w:val="single" w:sz="4" w:space="1" w:color="auto"/>
      </w:pBdr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44"/>
      </w:numPr>
      <w:pBdr>
        <w:bottom w:val="single" w:sz="4" w:space="1" w:color="auto"/>
      </w:pBdr>
      <w:spacing w:before="40"/>
      <w:outlineLvl w:val="1"/>
    </w:pPr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86271"/>
    <w:pPr>
      <w:keepNext/>
      <w:keepLines/>
      <w:numPr>
        <w:ilvl w:val="2"/>
        <w:numId w:val="4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54F2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54F2"/>
    <w:pPr>
      <w:keepNext/>
      <w:keepLines/>
      <w:numPr>
        <w:ilvl w:val="4"/>
        <w:numId w:val="4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54F2"/>
    <w:pPr>
      <w:keepNext/>
      <w:keepLines/>
      <w:numPr>
        <w:ilvl w:val="5"/>
        <w:numId w:val="4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54F2"/>
    <w:pPr>
      <w:keepNext/>
      <w:keepLines/>
      <w:numPr>
        <w:ilvl w:val="6"/>
        <w:numId w:val="4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54F2"/>
    <w:pPr>
      <w:keepNext/>
      <w:keepLines/>
      <w:numPr>
        <w:ilvl w:val="7"/>
        <w:numId w:val="4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54F2"/>
    <w:pPr>
      <w:keepNext/>
      <w:keepLines/>
      <w:numPr>
        <w:ilvl w:val="8"/>
        <w:numId w:val="4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24E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4EBB"/>
  </w:style>
  <w:style w:type="character" w:styleId="Numeropagina">
    <w:name w:val="page number"/>
    <w:basedOn w:val="Carpredefinitoparagrafo"/>
    <w:uiPriority w:val="99"/>
    <w:semiHidden/>
    <w:unhideWhenUsed/>
    <w:rsid w:val="00424EBB"/>
  </w:style>
  <w:style w:type="character" w:customStyle="1" w:styleId="Titolo1Carattere">
    <w:name w:val="Titolo 1 Carattere"/>
    <w:basedOn w:val="Carpredefinitoparagrafo"/>
    <w:link w:val="Titolo1"/>
    <w:uiPriority w:val="9"/>
    <w:rsid w:val="002954F2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6527"/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sommario">
    <w:name w:val="TOC Heading"/>
    <w:basedOn w:val="Titolo1"/>
    <w:next w:val="Normale"/>
    <w:uiPriority w:val="39"/>
    <w:unhideWhenUsed/>
    <w:qFormat/>
    <w:rsid w:val="007D3B4C"/>
    <w:pPr>
      <w:pBdr>
        <w:bottom w:val="none" w:sz="0" w:space="0" w:color="auto"/>
      </w:pBdr>
      <w:spacing w:before="480" w:line="276" w:lineRule="auto"/>
      <w:outlineLvl w:val="9"/>
    </w:pPr>
    <w:rPr>
      <w:bCs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FC3331"/>
    <w:pPr>
      <w:spacing w:before="120"/>
    </w:pPr>
    <w:rPr>
      <w:rFonts w:eastAsiaTheme="minorHAnsi"/>
      <w:b/>
      <w:bCs/>
      <w:i/>
      <w:iCs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7D3B4C"/>
    <w:rPr>
      <w:color w:val="0563C1" w:themeColor="hyperlink"/>
      <w:u w:val="single"/>
    </w:rPr>
  </w:style>
  <w:style w:type="paragraph" w:styleId="Sommario3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322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B37B9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37B9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37B9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37B9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37B9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B9B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B9B"/>
    <w:rPr>
      <w:rFonts w:ascii="Times New Roman" w:hAnsi="Times New Roman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352A17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86271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table" w:styleId="Grigliatabella">
    <w:name w:val="Table Grid"/>
    <w:basedOn w:val="Tabellanormale"/>
    <w:uiPriority w:val="39"/>
    <w:rsid w:val="00700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54F2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54F2"/>
    <w:rPr>
      <w:rFonts w:asciiTheme="majorHAnsi" w:eastAsiaTheme="majorEastAsia" w:hAnsiTheme="majorHAnsi" w:cstheme="majorBidi"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54F2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54F2"/>
    <w:rPr>
      <w:rFonts w:asciiTheme="majorHAnsi" w:eastAsiaTheme="majorEastAsia" w:hAnsiTheme="majorHAnsi" w:cstheme="majorBidi"/>
      <w:i/>
      <w:iCs/>
      <w:color w:val="1F3763" w:themeColor="accent1" w:themeShade="7F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54F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54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954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54F2"/>
    <w:rPr>
      <w:rFonts w:ascii="Times New Roman" w:eastAsia="Times New Roman" w:hAnsi="Times New Roman" w:cs="Times New Roman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333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3331"/>
    <w:rPr>
      <w:rFonts w:eastAsiaTheme="minorEastAsia"/>
      <w:color w:val="5A5A5A" w:themeColor="text1" w:themeTint="A5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88FCEA2-C5C7-40ED-8D1B-2889AFDDE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3554</Words>
  <Characters>20261</Characters>
  <Application>Microsoft Office Word</Application>
  <DocSecurity>0</DocSecurity>
  <Lines>168</Lines>
  <Paragraphs>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Eugenia</cp:lastModifiedBy>
  <cp:revision>2</cp:revision>
  <cp:lastPrinted>2019-09-03T12:09:00Z</cp:lastPrinted>
  <dcterms:created xsi:type="dcterms:W3CDTF">2024-01-24T12:18:00Z</dcterms:created>
  <dcterms:modified xsi:type="dcterms:W3CDTF">2024-01-24T12:18:00Z</dcterms:modified>
</cp:coreProperties>
</file>